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578EA" w14:textId="742FA472" w:rsidR="005B569D" w:rsidRPr="0071447F" w:rsidRDefault="0071447F" w:rsidP="0071447F">
      <w:pPr>
        <w:jc w:val="center"/>
        <w:rPr>
          <w:b/>
          <w:bCs/>
        </w:rPr>
      </w:pPr>
      <w:r>
        <w:rPr>
          <w:b/>
          <w:bCs/>
        </w:rPr>
        <w:br/>
      </w:r>
      <w:r>
        <w:rPr>
          <w:b/>
          <w:bCs/>
        </w:rPr>
        <w:br/>
      </w:r>
      <w:r>
        <w:rPr>
          <w:b/>
          <w:bCs/>
        </w:rPr>
        <w:br/>
      </w:r>
      <w:r>
        <w:rPr>
          <w:b/>
          <w:bCs/>
        </w:rPr>
        <w:br/>
      </w:r>
      <w:r>
        <w:rPr>
          <w:b/>
          <w:bCs/>
        </w:rPr>
        <w:br/>
      </w:r>
      <w:r>
        <w:rPr>
          <w:b/>
          <w:bCs/>
        </w:rPr>
        <w:br/>
      </w:r>
      <w:r>
        <w:rPr>
          <w:b/>
          <w:bCs/>
        </w:rPr>
        <w:br/>
      </w:r>
      <w:r>
        <w:rPr>
          <w:b/>
          <w:bCs/>
        </w:rPr>
        <w:br/>
      </w:r>
      <w:r>
        <w:rPr>
          <w:b/>
          <w:bCs/>
        </w:rPr>
        <w:br/>
      </w:r>
      <w:r>
        <w:rPr>
          <w:rFonts w:ascii="Times New Roman" w:eastAsia="Times New Roman" w:hAnsi="Times New Roman" w:cs="Times New Roman"/>
          <w:b/>
          <w:sz w:val="26"/>
          <w:szCs w:val="26"/>
        </w:rPr>
        <w:t>U</w:t>
      </w:r>
      <w:r w:rsidR="005B569D">
        <w:rPr>
          <w:rFonts w:ascii="Times New Roman" w:eastAsia="Times New Roman" w:hAnsi="Times New Roman" w:cs="Times New Roman"/>
          <w:b/>
          <w:sz w:val="26"/>
          <w:szCs w:val="26"/>
        </w:rPr>
        <w:t xml:space="preserve">sability Testing </w:t>
      </w:r>
      <w:r w:rsidR="00A30316">
        <w:rPr>
          <w:rFonts w:ascii="Times New Roman" w:eastAsia="Times New Roman" w:hAnsi="Times New Roman" w:cs="Times New Roman"/>
          <w:b/>
          <w:sz w:val="26"/>
          <w:szCs w:val="26"/>
        </w:rPr>
        <w:t>and Reflection Report</w:t>
      </w:r>
    </w:p>
    <w:p w14:paraId="680C5DD5" w14:textId="6F8A6C1A" w:rsidR="005B569D" w:rsidRDefault="00A30316" w:rsidP="005B569D">
      <w:pPr>
        <w:jc w:val="center"/>
        <w:rPr>
          <w:rFonts w:ascii="Times New Roman" w:eastAsia="Times New Roman" w:hAnsi="Times New Roman" w:cs="Times New Roman"/>
        </w:rPr>
      </w:pPr>
      <w:r>
        <w:rPr>
          <w:rFonts w:ascii="Times New Roman" w:eastAsia="Times New Roman" w:hAnsi="Times New Roman" w:cs="Times New Roman"/>
        </w:rPr>
        <w:t>Liberty Cowden</w:t>
      </w:r>
    </w:p>
    <w:p w14:paraId="3D789064" w14:textId="77777777" w:rsidR="005B569D" w:rsidRDefault="005B569D" w:rsidP="005B569D">
      <w:pPr>
        <w:jc w:val="center"/>
        <w:rPr>
          <w:rFonts w:ascii="Times New Roman" w:eastAsia="Times New Roman" w:hAnsi="Times New Roman" w:cs="Times New Roman"/>
        </w:rPr>
      </w:pPr>
      <w:r>
        <w:rPr>
          <w:rFonts w:ascii="Times New Roman" w:eastAsia="Times New Roman" w:hAnsi="Times New Roman" w:cs="Times New Roman"/>
        </w:rPr>
        <w:t>Lamar University</w:t>
      </w:r>
    </w:p>
    <w:p w14:paraId="55482844" w14:textId="3273E3B5" w:rsidR="005B569D" w:rsidRDefault="00A30316" w:rsidP="005B569D">
      <w:pPr>
        <w:jc w:val="center"/>
        <w:rPr>
          <w:rFonts w:ascii="Times New Roman" w:eastAsia="Times New Roman" w:hAnsi="Times New Roman" w:cs="Times New Roman"/>
        </w:rPr>
      </w:pPr>
      <w:r>
        <w:rPr>
          <w:rFonts w:ascii="Times New Roman" w:eastAsia="Times New Roman" w:hAnsi="Times New Roman" w:cs="Times New Roman"/>
        </w:rPr>
        <w:t>EDLD 5318</w:t>
      </w:r>
    </w:p>
    <w:p w14:paraId="4C3D8DAC" w14:textId="669A710E" w:rsidR="005B569D" w:rsidRDefault="005B569D" w:rsidP="005B569D">
      <w:pPr>
        <w:jc w:val="center"/>
        <w:rPr>
          <w:rFonts w:ascii="Times New Roman" w:eastAsia="Times New Roman" w:hAnsi="Times New Roman" w:cs="Times New Roman"/>
        </w:rPr>
      </w:pPr>
      <w:r>
        <w:rPr>
          <w:rFonts w:ascii="Times New Roman" w:eastAsia="Times New Roman" w:hAnsi="Times New Roman" w:cs="Times New Roman"/>
        </w:rPr>
        <w:t xml:space="preserve">Dr. </w:t>
      </w:r>
      <w:r w:rsidR="00A30316">
        <w:rPr>
          <w:rFonts w:ascii="Times New Roman" w:eastAsia="Times New Roman" w:hAnsi="Times New Roman" w:cs="Times New Roman"/>
        </w:rPr>
        <w:t>Quentin Bellard</w:t>
      </w:r>
    </w:p>
    <w:p w14:paraId="7070D892" w14:textId="5FE5E8AD" w:rsidR="005B569D" w:rsidRDefault="00981AAA" w:rsidP="005B569D">
      <w:pPr>
        <w:jc w:val="center"/>
        <w:rPr>
          <w:rFonts w:ascii="Times New Roman" w:eastAsia="Times New Roman" w:hAnsi="Times New Roman" w:cs="Times New Roman"/>
        </w:rPr>
      </w:pPr>
      <w:r>
        <w:rPr>
          <w:rFonts w:ascii="Times New Roman" w:eastAsia="Times New Roman" w:hAnsi="Times New Roman" w:cs="Times New Roman"/>
        </w:rPr>
        <w:t>FALL 2026</w:t>
      </w:r>
    </w:p>
    <w:p w14:paraId="3431581E" w14:textId="77777777" w:rsidR="005B569D" w:rsidRDefault="005B569D" w:rsidP="005B569D">
      <w:pPr>
        <w:rPr>
          <w:rFonts w:ascii="Times New Roman" w:eastAsia="Times New Roman" w:hAnsi="Times New Roman" w:cs="Times New Roman"/>
        </w:rPr>
      </w:pPr>
      <w:r>
        <w:br w:type="page"/>
      </w:r>
    </w:p>
    <w:p w14:paraId="7FA747E7" w14:textId="79D70A70" w:rsidR="006C2C6D" w:rsidRPr="006C2C6D" w:rsidRDefault="006C2C6D" w:rsidP="00BC1DFA">
      <w:pPr>
        <w:spacing w:line="480" w:lineRule="auto"/>
        <w:jc w:val="center"/>
        <w:rPr>
          <w:b/>
          <w:bCs/>
        </w:rPr>
      </w:pPr>
      <w:r w:rsidRPr="006C2C6D">
        <w:rPr>
          <w:b/>
          <w:bCs/>
        </w:rPr>
        <w:lastRenderedPageBreak/>
        <w:t>Usability Testing &amp; Reflection Report</w:t>
      </w:r>
    </w:p>
    <w:p w14:paraId="4F7E6ED0" w14:textId="77777777" w:rsidR="006C2C6D" w:rsidRPr="006C2C6D" w:rsidRDefault="006C2C6D" w:rsidP="00BC1DFA">
      <w:pPr>
        <w:spacing w:line="480" w:lineRule="auto"/>
        <w:rPr>
          <w:b/>
          <w:bCs/>
        </w:rPr>
      </w:pPr>
      <w:r w:rsidRPr="006C2C6D">
        <w:rPr>
          <w:b/>
          <w:bCs/>
        </w:rPr>
        <w:t>Introduction</w:t>
      </w:r>
    </w:p>
    <w:p w14:paraId="406E122E" w14:textId="07C64125" w:rsidR="006C2C6D" w:rsidRPr="006C2C6D" w:rsidRDefault="00BC1DFA" w:rsidP="00BC1DFA">
      <w:pPr>
        <w:spacing w:line="480" w:lineRule="auto"/>
      </w:pPr>
      <w:r>
        <w:t xml:space="preserve">          </w:t>
      </w:r>
      <w:r w:rsidR="006C2C6D" w:rsidRPr="006C2C6D">
        <w:t>Usability testing is an essential component of instructional design because it provides evidence</w:t>
      </w:r>
      <w:r w:rsidR="006C2C6D" w:rsidRPr="006C2C6D">
        <w:noBreakHyphen/>
        <w:t>based insight into how real learners navigate, interpret, and engage with course materials before full implementation. While designers often rely on intuition or personal expertise, research consistently shows that user testing reveals friction points that instructors cannot easily see from their own perspective (</w:t>
      </w:r>
      <w:proofErr w:type="spellStart"/>
      <w:r w:rsidR="006C2C6D" w:rsidRPr="006C2C6D">
        <w:t>Becksford</w:t>
      </w:r>
      <w:proofErr w:type="spellEnd"/>
      <w:r w:rsidR="006C2C6D" w:rsidRPr="006C2C6D">
        <w:t xml:space="preserve"> et al., 2021). Conducting usability testing for my online course prototype allowed me to evaluate the clarity, navigability, and alignment of the Introduction/Start Here section and the first module, ensuring that learners experience a coherent and supportive learning environment.</w:t>
      </w:r>
    </w:p>
    <w:p w14:paraId="59BC48C6" w14:textId="77777777" w:rsidR="006C2C6D" w:rsidRPr="006C2C6D" w:rsidRDefault="006C2C6D" w:rsidP="00BC1DFA">
      <w:pPr>
        <w:spacing w:line="480" w:lineRule="auto"/>
        <w:rPr>
          <w:b/>
          <w:bCs/>
        </w:rPr>
      </w:pPr>
      <w:r w:rsidRPr="006C2C6D">
        <w:rPr>
          <w:b/>
          <w:bCs/>
        </w:rPr>
        <w:t>1. Planning and Conducting Usability Testing</w:t>
      </w:r>
    </w:p>
    <w:p w14:paraId="2740BA82" w14:textId="77777777" w:rsidR="006C2C6D" w:rsidRPr="006C2C6D" w:rsidRDefault="006C2C6D" w:rsidP="00BC1DFA">
      <w:pPr>
        <w:spacing w:line="480" w:lineRule="auto"/>
        <w:rPr>
          <w:b/>
          <w:bCs/>
        </w:rPr>
      </w:pPr>
      <w:r w:rsidRPr="006C2C6D">
        <w:rPr>
          <w:b/>
          <w:bCs/>
        </w:rPr>
        <w:t>Stakeholder Selection</w:t>
      </w:r>
    </w:p>
    <w:p w14:paraId="793FDA40" w14:textId="2482D588" w:rsidR="006C2C6D" w:rsidRPr="006C2C6D" w:rsidRDefault="00BC1DFA" w:rsidP="00BC1DFA">
      <w:pPr>
        <w:spacing w:line="480" w:lineRule="auto"/>
      </w:pPr>
      <w:r>
        <w:t xml:space="preserve">          </w:t>
      </w:r>
      <w:r w:rsidR="006C2C6D" w:rsidRPr="006C2C6D">
        <w:t>For this usability study, I selected four stakeholders:</w:t>
      </w:r>
    </w:p>
    <w:p w14:paraId="21A4BEF7" w14:textId="77777777" w:rsidR="006C2C6D" w:rsidRPr="00542944" w:rsidRDefault="006C2C6D" w:rsidP="00BC1DFA">
      <w:pPr>
        <w:numPr>
          <w:ilvl w:val="0"/>
          <w:numId w:val="1"/>
        </w:numPr>
        <w:tabs>
          <w:tab w:val="num" w:pos="720"/>
        </w:tabs>
        <w:spacing w:line="480" w:lineRule="auto"/>
      </w:pPr>
      <w:r w:rsidRPr="00542944">
        <w:t xml:space="preserve">Two colleagues who regularly </w:t>
      </w:r>
      <w:proofErr w:type="gramStart"/>
      <w:r w:rsidRPr="00542944">
        <w:t>teach in</w:t>
      </w:r>
      <w:proofErr w:type="gramEnd"/>
      <w:r w:rsidRPr="00542944">
        <w:t xml:space="preserve"> online or blended formats.</w:t>
      </w:r>
    </w:p>
    <w:p w14:paraId="483ECAFE" w14:textId="77777777" w:rsidR="006C2C6D" w:rsidRPr="00542944" w:rsidRDefault="006C2C6D" w:rsidP="00BC1DFA">
      <w:pPr>
        <w:numPr>
          <w:ilvl w:val="0"/>
          <w:numId w:val="1"/>
        </w:numPr>
        <w:tabs>
          <w:tab w:val="num" w:pos="720"/>
        </w:tabs>
        <w:spacing w:line="480" w:lineRule="auto"/>
      </w:pPr>
      <w:r w:rsidRPr="00542944">
        <w:t>One curriculum committee member familiar with program</w:t>
      </w:r>
      <w:r w:rsidRPr="00542944">
        <w:noBreakHyphen/>
        <w:t>level expectations.</w:t>
      </w:r>
    </w:p>
    <w:p w14:paraId="2BFE5422" w14:textId="77777777" w:rsidR="006C2C6D" w:rsidRPr="006C2C6D" w:rsidRDefault="006C2C6D" w:rsidP="00BC1DFA">
      <w:pPr>
        <w:numPr>
          <w:ilvl w:val="0"/>
          <w:numId w:val="1"/>
        </w:numPr>
        <w:tabs>
          <w:tab w:val="num" w:pos="720"/>
        </w:tabs>
        <w:spacing w:line="480" w:lineRule="auto"/>
      </w:pPr>
      <w:r w:rsidRPr="00542944">
        <w:t>One potential student</w:t>
      </w:r>
      <w:r w:rsidRPr="006C2C6D">
        <w:t xml:space="preserve"> who represents the target learner profile.</w:t>
      </w:r>
    </w:p>
    <w:p w14:paraId="56EE585E" w14:textId="5197901C" w:rsidR="006C2C6D" w:rsidRPr="006C2C6D" w:rsidRDefault="00BC1DFA" w:rsidP="00BC1DFA">
      <w:pPr>
        <w:spacing w:line="480" w:lineRule="auto"/>
      </w:pPr>
      <w:r>
        <w:t xml:space="preserve">          </w:t>
      </w:r>
      <w:r w:rsidR="006C2C6D" w:rsidRPr="006C2C6D">
        <w:t xml:space="preserve">This group provided a balanced perspective across pedagogical expertise, institutional expectations, and authentic learner experience. While these testers were strong </w:t>
      </w:r>
      <w:r w:rsidR="006C2C6D" w:rsidRPr="006C2C6D">
        <w:lastRenderedPageBreak/>
        <w:t>contributors, future iterations would benefit from including additional novice online learners to capture a broader range of user behaviors.</w:t>
      </w:r>
    </w:p>
    <w:p w14:paraId="10C0FAF3" w14:textId="77777777" w:rsidR="006C2C6D" w:rsidRPr="006C2C6D" w:rsidRDefault="006C2C6D" w:rsidP="00BC1DFA">
      <w:pPr>
        <w:spacing w:line="480" w:lineRule="auto"/>
        <w:rPr>
          <w:b/>
          <w:bCs/>
        </w:rPr>
      </w:pPr>
      <w:r w:rsidRPr="006C2C6D">
        <w:rPr>
          <w:b/>
          <w:bCs/>
        </w:rPr>
        <w:t>Testing Tasks and Procedures</w:t>
      </w:r>
    </w:p>
    <w:p w14:paraId="5667E5DD" w14:textId="2CE4609F" w:rsidR="006C2C6D" w:rsidRPr="006C2C6D" w:rsidRDefault="00BC1DFA" w:rsidP="00BC1DFA">
      <w:pPr>
        <w:spacing w:line="480" w:lineRule="auto"/>
      </w:pPr>
      <w:r>
        <w:t xml:space="preserve">          </w:t>
      </w:r>
      <w:r w:rsidR="006C2C6D" w:rsidRPr="006C2C6D">
        <w:t>Each participant was asked to:</w:t>
      </w:r>
    </w:p>
    <w:p w14:paraId="6AEA21DB" w14:textId="77777777" w:rsidR="006C2C6D" w:rsidRPr="00542944" w:rsidRDefault="006C2C6D" w:rsidP="00BC1DFA">
      <w:pPr>
        <w:numPr>
          <w:ilvl w:val="0"/>
          <w:numId w:val="2"/>
        </w:numPr>
        <w:tabs>
          <w:tab w:val="num" w:pos="720"/>
        </w:tabs>
        <w:spacing w:line="480" w:lineRule="auto"/>
      </w:pPr>
      <w:r w:rsidRPr="006C2C6D">
        <w:t xml:space="preserve">Navigate the </w:t>
      </w:r>
      <w:r w:rsidRPr="00542944">
        <w:t>Introduction/Overview/Start Here section.</w:t>
      </w:r>
    </w:p>
    <w:p w14:paraId="3321AED8" w14:textId="77777777" w:rsidR="006C2C6D" w:rsidRPr="00542944" w:rsidRDefault="006C2C6D" w:rsidP="00BC1DFA">
      <w:pPr>
        <w:numPr>
          <w:ilvl w:val="0"/>
          <w:numId w:val="2"/>
        </w:numPr>
        <w:tabs>
          <w:tab w:val="num" w:pos="720"/>
        </w:tabs>
        <w:spacing w:line="480" w:lineRule="auto"/>
      </w:pPr>
      <w:r w:rsidRPr="00542944">
        <w:t>Complete one short activity from Module 1.</w:t>
      </w:r>
    </w:p>
    <w:p w14:paraId="2E3D57AE" w14:textId="77777777" w:rsidR="006C2C6D" w:rsidRPr="006C2C6D" w:rsidRDefault="006C2C6D" w:rsidP="00BC1DFA">
      <w:pPr>
        <w:numPr>
          <w:ilvl w:val="0"/>
          <w:numId w:val="2"/>
        </w:numPr>
        <w:tabs>
          <w:tab w:val="num" w:pos="720"/>
        </w:tabs>
        <w:spacing w:line="480" w:lineRule="auto"/>
      </w:pPr>
      <w:r w:rsidRPr="006C2C6D">
        <w:t>Record their experience using screen</w:t>
      </w:r>
      <w:r w:rsidRPr="006C2C6D">
        <w:noBreakHyphen/>
        <w:t>capture software or provide a written debrief.</w:t>
      </w:r>
    </w:p>
    <w:p w14:paraId="0259856E" w14:textId="2FF2C7CF" w:rsidR="006C2C6D" w:rsidRPr="006C2C6D" w:rsidRDefault="00BC1DFA" w:rsidP="00BC1DFA">
      <w:pPr>
        <w:spacing w:line="480" w:lineRule="auto"/>
      </w:pPr>
      <w:r>
        <w:t xml:space="preserve">          </w:t>
      </w:r>
      <w:r w:rsidR="006C2C6D" w:rsidRPr="006C2C6D">
        <w:t>Estimated time per participant was 30–45 minutes. Testers were instructed to “think aloud” during navigation, a method shown to reveal cognitive processes and friction points that may not surface through surveys alone (Joppie, 2025).</w:t>
      </w:r>
    </w:p>
    <w:p w14:paraId="3F6090EC" w14:textId="77777777" w:rsidR="006C2C6D" w:rsidRPr="006C2C6D" w:rsidRDefault="006C2C6D" w:rsidP="00BC1DFA">
      <w:pPr>
        <w:spacing w:line="480" w:lineRule="auto"/>
        <w:rPr>
          <w:b/>
          <w:bCs/>
        </w:rPr>
      </w:pPr>
      <w:r w:rsidRPr="006C2C6D">
        <w:rPr>
          <w:b/>
          <w:bCs/>
        </w:rPr>
        <w:t>2. Analysis of Feedback and Revisions</w:t>
      </w:r>
    </w:p>
    <w:p w14:paraId="76A47DE8" w14:textId="77777777" w:rsidR="006C2C6D" w:rsidRPr="006C2C6D" w:rsidRDefault="006C2C6D" w:rsidP="00BC1DFA">
      <w:pPr>
        <w:spacing w:line="480" w:lineRule="auto"/>
        <w:rPr>
          <w:b/>
          <w:bCs/>
        </w:rPr>
      </w:pPr>
      <w:r w:rsidRPr="006C2C6D">
        <w:rPr>
          <w:b/>
          <w:bCs/>
        </w:rPr>
        <w:t>Identified Usability Issues</w:t>
      </w:r>
    </w:p>
    <w:p w14:paraId="1F7F2BC3" w14:textId="180E6555" w:rsidR="006C2C6D" w:rsidRPr="006C2C6D" w:rsidRDefault="00BC1DFA" w:rsidP="00BC1DFA">
      <w:pPr>
        <w:spacing w:line="480" w:lineRule="auto"/>
      </w:pPr>
      <w:r>
        <w:t xml:space="preserve">          </w:t>
      </w:r>
      <w:r w:rsidR="006C2C6D" w:rsidRPr="006C2C6D">
        <w:t>Across recordings and summaries, several themes emerged:</w:t>
      </w:r>
    </w:p>
    <w:p w14:paraId="6CBEA2B1" w14:textId="77777777" w:rsidR="006C2C6D" w:rsidRPr="00542944" w:rsidRDefault="006C2C6D" w:rsidP="00BC1DFA">
      <w:pPr>
        <w:numPr>
          <w:ilvl w:val="0"/>
          <w:numId w:val="3"/>
        </w:numPr>
        <w:tabs>
          <w:tab w:val="num" w:pos="720"/>
        </w:tabs>
        <w:spacing w:line="480" w:lineRule="auto"/>
      </w:pPr>
      <w:r w:rsidRPr="00542944">
        <w:t>Navigation ambiguity: Testers hesitated when determining where the course officially “began.”</w:t>
      </w:r>
    </w:p>
    <w:p w14:paraId="68744BBF" w14:textId="77777777" w:rsidR="006C2C6D" w:rsidRPr="00542944" w:rsidRDefault="006C2C6D" w:rsidP="00BC1DFA">
      <w:pPr>
        <w:numPr>
          <w:ilvl w:val="0"/>
          <w:numId w:val="3"/>
        </w:numPr>
        <w:tabs>
          <w:tab w:val="num" w:pos="720"/>
        </w:tabs>
        <w:spacing w:line="480" w:lineRule="auto"/>
      </w:pPr>
      <w:r w:rsidRPr="00542944">
        <w:t>Instructional clarity: Some activity directions were overly concise, requiring additional explanation.</w:t>
      </w:r>
    </w:p>
    <w:p w14:paraId="508ACA82" w14:textId="77777777" w:rsidR="006C2C6D" w:rsidRPr="00542944" w:rsidRDefault="006C2C6D" w:rsidP="00BC1DFA">
      <w:pPr>
        <w:numPr>
          <w:ilvl w:val="0"/>
          <w:numId w:val="3"/>
        </w:numPr>
        <w:tabs>
          <w:tab w:val="num" w:pos="720"/>
        </w:tabs>
        <w:spacing w:line="480" w:lineRule="auto"/>
      </w:pPr>
      <w:r w:rsidRPr="00542944">
        <w:lastRenderedPageBreak/>
        <w:t>Cognitive load concerns: The Start Here page contained too many links, creating decision fatigue.</w:t>
      </w:r>
    </w:p>
    <w:p w14:paraId="7787BB2F" w14:textId="77777777" w:rsidR="006C2C6D" w:rsidRPr="006C2C6D" w:rsidRDefault="006C2C6D" w:rsidP="00BC1DFA">
      <w:pPr>
        <w:numPr>
          <w:ilvl w:val="0"/>
          <w:numId w:val="3"/>
        </w:numPr>
        <w:tabs>
          <w:tab w:val="num" w:pos="720"/>
        </w:tabs>
        <w:spacing w:line="480" w:lineRule="auto"/>
      </w:pPr>
      <w:r w:rsidRPr="00542944">
        <w:t>Inconsistent labeling: Module</w:t>
      </w:r>
      <w:r w:rsidRPr="006C2C6D">
        <w:t xml:space="preserve"> titles and activity names were not fully aligned.</w:t>
      </w:r>
    </w:p>
    <w:p w14:paraId="2D24F1BC" w14:textId="7C3DC9E0" w:rsidR="006C2C6D" w:rsidRPr="006C2C6D" w:rsidRDefault="00BC1DFA" w:rsidP="00BC1DFA">
      <w:pPr>
        <w:spacing w:line="480" w:lineRule="auto"/>
      </w:pPr>
      <w:r>
        <w:t xml:space="preserve">          </w:t>
      </w:r>
      <w:r w:rsidR="006C2C6D" w:rsidRPr="006C2C6D">
        <w:t xml:space="preserve">These findings align with broader usability research </w:t>
      </w:r>
      <w:proofErr w:type="gramStart"/>
      <w:r w:rsidR="006C2C6D" w:rsidRPr="006C2C6D">
        <w:t>showing</w:t>
      </w:r>
      <w:proofErr w:type="gramEnd"/>
      <w:r w:rsidR="006C2C6D" w:rsidRPr="006C2C6D">
        <w:t xml:space="preserve"> that even minor friction points accumulate and impede learner engagement (Joppie, 2025).</w:t>
      </w:r>
    </w:p>
    <w:p w14:paraId="7D5A9648" w14:textId="77777777" w:rsidR="006C2C6D" w:rsidRPr="006C2C6D" w:rsidRDefault="006C2C6D" w:rsidP="00BC1DFA">
      <w:pPr>
        <w:spacing w:line="480" w:lineRule="auto"/>
        <w:rPr>
          <w:b/>
          <w:bCs/>
        </w:rPr>
      </w:pPr>
      <w:r w:rsidRPr="006C2C6D">
        <w:rPr>
          <w:b/>
          <w:bCs/>
        </w:rPr>
        <w:t>Revisions Implemented</w:t>
      </w:r>
    </w:p>
    <w:p w14:paraId="174431F5" w14:textId="3A41BE5B" w:rsidR="006C2C6D" w:rsidRPr="006C2C6D" w:rsidRDefault="00BC1DFA" w:rsidP="00BC1DFA">
      <w:pPr>
        <w:spacing w:line="480" w:lineRule="auto"/>
      </w:pPr>
      <w:r>
        <w:t xml:space="preserve">          </w:t>
      </w:r>
      <w:r w:rsidR="006C2C6D" w:rsidRPr="006C2C6D">
        <w:t>Based on feedback, I made the following changes:</w:t>
      </w:r>
    </w:p>
    <w:p w14:paraId="2E3D49C3" w14:textId="77777777" w:rsidR="006C2C6D" w:rsidRPr="00542944" w:rsidRDefault="006C2C6D" w:rsidP="00BC1DFA">
      <w:pPr>
        <w:numPr>
          <w:ilvl w:val="0"/>
          <w:numId w:val="4"/>
        </w:numPr>
        <w:tabs>
          <w:tab w:val="num" w:pos="720"/>
        </w:tabs>
        <w:spacing w:line="480" w:lineRule="auto"/>
      </w:pPr>
      <w:r w:rsidRPr="00542944">
        <w:t>Streamlined the Start Here section by reducing redundant links and adding a clear “Begin Here” button.</w:t>
      </w:r>
    </w:p>
    <w:p w14:paraId="00439BCE" w14:textId="77777777" w:rsidR="006C2C6D" w:rsidRPr="00542944" w:rsidRDefault="006C2C6D" w:rsidP="00BC1DFA">
      <w:pPr>
        <w:numPr>
          <w:ilvl w:val="0"/>
          <w:numId w:val="4"/>
        </w:numPr>
        <w:tabs>
          <w:tab w:val="num" w:pos="720"/>
        </w:tabs>
        <w:spacing w:line="480" w:lineRule="auto"/>
      </w:pPr>
      <w:r w:rsidRPr="00542944">
        <w:t>Expanded activity instructions with step</w:t>
      </w:r>
      <w:r w:rsidRPr="00542944">
        <w:noBreakHyphen/>
        <w:t>by</w:t>
      </w:r>
      <w:r w:rsidRPr="00542944">
        <w:noBreakHyphen/>
        <w:t>step guidance and embedded examples.</w:t>
      </w:r>
    </w:p>
    <w:p w14:paraId="3CBCD8C5" w14:textId="77777777" w:rsidR="006C2C6D" w:rsidRPr="00542944" w:rsidRDefault="006C2C6D" w:rsidP="00BC1DFA">
      <w:pPr>
        <w:numPr>
          <w:ilvl w:val="0"/>
          <w:numId w:val="4"/>
        </w:numPr>
        <w:tabs>
          <w:tab w:val="num" w:pos="720"/>
        </w:tabs>
        <w:spacing w:line="480" w:lineRule="auto"/>
      </w:pPr>
      <w:r w:rsidRPr="00542944">
        <w:t>Standardized naming conventions across modules and activities.</w:t>
      </w:r>
    </w:p>
    <w:p w14:paraId="33D4DA7B" w14:textId="77777777" w:rsidR="006C2C6D" w:rsidRPr="006C2C6D" w:rsidRDefault="006C2C6D" w:rsidP="00BC1DFA">
      <w:pPr>
        <w:numPr>
          <w:ilvl w:val="0"/>
          <w:numId w:val="4"/>
        </w:numPr>
        <w:tabs>
          <w:tab w:val="num" w:pos="720"/>
        </w:tabs>
        <w:spacing w:line="480" w:lineRule="auto"/>
      </w:pPr>
      <w:r w:rsidRPr="00542944">
        <w:t>Added visual cues (icons, section</w:t>
      </w:r>
      <w:r w:rsidRPr="006C2C6D">
        <w:t xml:space="preserve"> headers) to support intuitive navigation.</w:t>
      </w:r>
    </w:p>
    <w:p w14:paraId="07CE6B8A" w14:textId="04154EB1" w:rsidR="006C2C6D" w:rsidRPr="006C2C6D" w:rsidRDefault="00BC1DFA" w:rsidP="00BC1DFA">
      <w:pPr>
        <w:spacing w:line="480" w:lineRule="auto"/>
      </w:pPr>
      <w:r>
        <w:t xml:space="preserve">          </w:t>
      </w:r>
      <w:r w:rsidR="006C2C6D" w:rsidRPr="006C2C6D">
        <w:t>These revisions were documented in a change log to maintain transparency and support future iterative design.</w:t>
      </w:r>
    </w:p>
    <w:p w14:paraId="15005238" w14:textId="77777777" w:rsidR="006C2C6D" w:rsidRPr="006C2C6D" w:rsidRDefault="006C2C6D" w:rsidP="00BC1DFA">
      <w:pPr>
        <w:spacing w:line="480" w:lineRule="auto"/>
        <w:rPr>
          <w:b/>
          <w:bCs/>
        </w:rPr>
      </w:pPr>
      <w:r w:rsidRPr="006C2C6D">
        <w:rPr>
          <w:b/>
          <w:bCs/>
        </w:rPr>
        <w:t>3. Usability Video Reflection (Summary of Narrated Content)</w:t>
      </w:r>
    </w:p>
    <w:p w14:paraId="485EF3F4" w14:textId="77460F88" w:rsidR="006C2C6D" w:rsidRPr="006C2C6D" w:rsidRDefault="00BC1DFA" w:rsidP="00BC1DFA">
      <w:pPr>
        <w:spacing w:line="480" w:lineRule="auto"/>
      </w:pPr>
      <w:r>
        <w:t xml:space="preserve">          </w:t>
      </w:r>
      <w:r w:rsidR="006C2C6D" w:rsidRPr="006C2C6D">
        <w:t>My narrated usability video (5–7 minutes) addresses the following:</w:t>
      </w:r>
    </w:p>
    <w:p w14:paraId="5D90023C" w14:textId="77777777" w:rsidR="00BC1DFA" w:rsidRDefault="00BC1DFA">
      <w:pPr>
        <w:rPr>
          <w:b/>
          <w:bCs/>
        </w:rPr>
      </w:pPr>
      <w:r>
        <w:rPr>
          <w:b/>
          <w:bCs/>
        </w:rPr>
        <w:br w:type="page"/>
      </w:r>
    </w:p>
    <w:p w14:paraId="7DC1A7A9" w14:textId="03548C1E" w:rsidR="006C2C6D" w:rsidRPr="006C2C6D" w:rsidRDefault="006C2C6D" w:rsidP="00BC1DFA">
      <w:pPr>
        <w:spacing w:line="480" w:lineRule="auto"/>
        <w:rPr>
          <w:b/>
          <w:bCs/>
        </w:rPr>
      </w:pPr>
      <w:r w:rsidRPr="006C2C6D">
        <w:rPr>
          <w:b/>
          <w:bCs/>
        </w:rPr>
        <w:lastRenderedPageBreak/>
        <w:t>Tester Profile and Fit</w:t>
      </w:r>
    </w:p>
    <w:p w14:paraId="0949FE4D" w14:textId="337C1035" w:rsidR="006C2C6D" w:rsidRPr="006C2C6D" w:rsidRDefault="00BC1DFA" w:rsidP="00BC1DFA">
      <w:pPr>
        <w:spacing w:line="480" w:lineRule="auto"/>
      </w:pPr>
      <w:r>
        <w:t xml:space="preserve">          </w:t>
      </w:r>
      <w:r w:rsidR="006C2C6D" w:rsidRPr="006C2C6D">
        <w:t>The testers provided valuable insights, though including more novice learners would strengthen ecological validity. Ideal testers should closely mirror the target audience’s technological proficiency and prior experience with online learning (</w:t>
      </w:r>
      <w:proofErr w:type="spellStart"/>
      <w:r w:rsidR="006C2C6D" w:rsidRPr="006C2C6D">
        <w:t>Becksford</w:t>
      </w:r>
      <w:proofErr w:type="spellEnd"/>
      <w:r w:rsidR="006C2C6D" w:rsidRPr="006C2C6D">
        <w:t xml:space="preserve"> et al., 2021).</w:t>
      </w:r>
    </w:p>
    <w:p w14:paraId="76AD85D8" w14:textId="77777777" w:rsidR="006C2C6D" w:rsidRPr="006C2C6D" w:rsidRDefault="006C2C6D" w:rsidP="00BC1DFA">
      <w:pPr>
        <w:spacing w:line="480" w:lineRule="auto"/>
        <w:rPr>
          <w:b/>
          <w:bCs/>
        </w:rPr>
      </w:pPr>
      <w:r w:rsidRPr="006C2C6D">
        <w:rPr>
          <w:b/>
          <w:bCs/>
        </w:rPr>
        <w:t>Platform Influence</w:t>
      </w:r>
    </w:p>
    <w:p w14:paraId="79F4A04F" w14:textId="4B5B2984" w:rsidR="006C2C6D" w:rsidRPr="006C2C6D" w:rsidRDefault="00BC1DFA" w:rsidP="00BC1DFA">
      <w:pPr>
        <w:spacing w:line="480" w:lineRule="auto"/>
      </w:pPr>
      <w:r>
        <w:t xml:space="preserve">          </w:t>
      </w:r>
      <w:r w:rsidR="006C2C6D" w:rsidRPr="006C2C6D">
        <w:t>The LMS environment shaped the testing experience significantly. While its structure supported consistent module formatting, some default interface elements contributed to confusion. This reinforces findings that platform design can either enhance or constrain instructional clarity (Fuhrmann</w:t>
      </w:r>
      <w:r w:rsidR="006C2C6D" w:rsidRPr="006C2C6D">
        <w:noBreakHyphen/>
        <w:t>Knowles et al., 2026).</w:t>
      </w:r>
    </w:p>
    <w:p w14:paraId="38B6E5D2" w14:textId="77777777" w:rsidR="006C2C6D" w:rsidRPr="006C2C6D" w:rsidRDefault="006C2C6D" w:rsidP="00BC1DFA">
      <w:pPr>
        <w:spacing w:line="480" w:lineRule="auto"/>
        <w:rPr>
          <w:b/>
          <w:bCs/>
        </w:rPr>
      </w:pPr>
      <w:r w:rsidRPr="006C2C6D">
        <w:rPr>
          <w:b/>
          <w:bCs/>
        </w:rPr>
        <w:t>Lessons Learned</w:t>
      </w:r>
    </w:p>
    <w:p w14:paraId="5B9B6B26" w14:textId="61CA2D48" w:rsidR="006C2C6D" w:rsidRPr="006C2C6D" w:rsidRDefault="00BC1DFA" w:rsidP="00BC1DFA">
      <w:pPr>
        <w:spacing w:line="480" w:lineRule="auto"/>
      </w:pPr>
      <w:r>
        <w:t xml:space="preserve">          </w:t>
      </w:r>
      <w:r w:rsidR="006C2C6D" w:rsidRPr="006C2C6D">
        <w:t>Key lessons included:</w:t>
      </w:r>
    </w:p>
    <w:p w14:paraId="746A840B" w14:textId="77777777" w:rsidR="006C2C6D" w:rsidRPr="006C2C6D" w:rsidRDefault="006C2C6D" w:rsidP="00BC1DFA">
      <w:pPr>
        <w:numPr>
          <w:ilvl w:val="0"/>
          <w:numId w:val="5"/>
        </w:numPr>
        <w:tabs>
          <w:tab w:val="num" w:pos="720"/>
        </w:tabs>
        <w:spacing w:line="480" w:lineRule="auto"/>
      </w:pPr>
      <w:r w:rsidRPr="006C2C6D">
        <w:t xml:space="preserve">Learners need explicit orientation </w:t>
      </w:r>
      <w:proofErr w:type="gramStart"/>
      <w:r w:rsidRPr="006C2C6D">
        <w:t>to</w:t>
      </w:r>
      <w:proofErr w:type="gramEnd"/>
      <w:r w:rsidRPr="006C2C6D">
        <w:t xml:space="preserve"> course structure.</w:t>
      </w:r>
    </w:p>
    <w:p w14:paraId="355881C6" w14:textId="77777777" w:rsidR="006C2C6D" w:rsidRPr="006C2C6D" w:rsidRDefault="006C2C6D" w:rsidP="00BC1DFA">
      <w:pPr>
        <w:numPr>
          <w:ilvl w:val="0"/>
          <w:numId w:val="5"/>
        </w:numPr>
        <w:tabs>
          <w:tab w:val="num" w:pos="720"/>
        </w:tabs>
        <w:spacing w:line="480" w:lineRule="auto"/>
      </w:pPr>
      <w:r w:rsidRPr="006C2C6D">
        <w:t>Instructions must anticipate novice misconceptions.</w:t>
      </w:r>
    </w:p>
    <w:p w14:paraId="1F775270" w14:textId="77777777" w:rsidR="006C2C6D" w:rsidRPr="006C2C6D" w:rsidRDefault="006C2C6D" w:rsidP="00BC1DFA">
      <w:pPr>
        <w:numPr>
          <w:ilvl w:val="0"/>
          <w:numId w:val="5"/>
        </w:numPr>
        <w:tabs>
          <w:tab w:val="num" w:pos="720"/>
        </w:tabs>
        <w:spacing w:line="480" w:lineRule="auto"/>
      </w:pPr>
      <w:r w:rsidRPr="006C2C6D">
        <w:t>Visual hierarchy is essential for reducing cognitive load.</w:t>
      </w:r>
    </w:p>
    <w:p w14:paraId="3FA24D6E" w14:textId="77777777" w:rsidR="006C2C6D" w:rsidRPr="006C2C6D" w:rsidRDefault="006C2C6D" w:rsidP="00BC1DFA">
      <w:pPr>
        <w:spacing w:line="480" w:lineRule="auto"/>
        <w:rPr>
          <w:b/>
          <w:bCs/>
        </w:rPr>
      </w:pPr>
      <w:r w:rsidRPr="006C2C6D">
        <w:rPr>
          <w:b/>
          <w:bCs/>
        </w:rPr>
        <w:t>Changes Made</w:t>
      </w:r>
    </w:p>
    <w:p w14:paraId="50815E62" w14:textId="2D33722B" w:rsidR="006C2C6D" w:rsidRPr="006C2C6D" w:rsidRDefault="00BC1DFA" w:rsidP="00BC1DFA">
      <w:pPr>
        <w:spacing w:line="480" w:lineRule="auto"/>
      </w:pPr>
      <w:r>
        <w:t xml:space="preserve">          </w:t>
      </w:r>
      <w:r w:rsidR="006C2C6D" w:rsidRPr="006C2C6D">
        <w:t>I revised navigation, clarified instructions, and improved visual organization. These changes directly addressed friction points identified through testing.</w:t>
      </w:r>
    </w:p>
    <w:p w14:paraId="0E0EC540" w14:textId="77777777" w:rsidR="006C2C6D" w:rsidRPr="006C2C6D" w:rsidRDefault="006C2C6D" w:rsidP="00BC1DFA">
      <w:pPr>
        <w:spacing w:line="480" w:lineRule="auto"/>
        <w:rPr>
          <w:b/>
          <w:bCs/>
        </w:rPr>
      </w:pPr>
      <w:r w:rsidRPr="006C2C6D">
        <w:rPr>
          <w:b/>
          <w:bCs/>
        </w:rPr>
        <w:t>Impact on Course Quality</w:t>
      </w:r>
    </w:p>
    <w:p w14:paraId="67B1CE16" w14:textId="4787D9E5" w:rsidR="006C2C6D" w:rsidRPr="008C5832" w:rsidRDefault="00BC1DFA" w:rsidP="00BC1DFA">
      <w:pPr>
        <w:spacing w:line="480" w:lineRule="auto"/>
      </w:pPr>
      <w:r>
        <w:t xml:space="preserve">          </w:t>
      </w:r>
      <w:r w:rsidR="006C2C6D" w:rsidRPr="008C5832">
        <w:t>Usability testing improved:</w:t>
      </w:r>
    </w:p>
    <w:p w14:paraId="2B3C17C8" w14:textId="77777777" w:rsidR="006C2C6D" w:rsidRPr="008C5832" w:rsidRDefault="006C2C6D" w:rsidP="00BC1DFA">
      <w:pPr>
        <w:numPr>
          <w:ilvl w:val="0"/>
          <w:numId w:val="6"/>
        </w:numPr>
        <w:tabs>
          <w:tab w:val="num" w:pos="720"/>
        </w:tabs>
        <w:spacing w:line="480" w:lineRule="auto"/>
      </w:pPr>
      <w:r w:rsidRPr="008C5832">
        <w:lastRenderedPageBreak/>
        <w:t>Learner experience by reducing confusion and increasing confidence.</w:t>
      </w:r>
    </w:p>
    <w:p w14:paraId="3B691BD0" w14:textId="77777777" w:rsidR="006C2C6D" w:rsidRPr="008C5832" w:rsidRDefault="006C2C6D" w:rsidP="00BC1DFA">
      <w:pPr>
        <w:numPr>
          <w:ilvl w:val="0"/>
          <w:numId w:val="6"/>
        </w:numPr>
        <w:tabs>
          <w:tab w:val="num" w:pos="720"/>
        </w:tabs>
        <w:spacing w:line="480" w:lineRule="auto"/>
      </w:pPr>
      <w:r w:rsidRPr="008C5832">
        <w:t>Alignment by ensuring outcomes, activities, and assessments were clearly connected.</w:t>
      </w:r>
    </w:p>
    <w:p w14:paraId="4A5CD154" w14:textId="77777777" w:rsidR="006C2C6D" w:rsidRPr="006C2C6D" w:rsidRDefault="006C2C6D" w:rsidP="00BC1DFA">
      <w:pPr>
        <w:numPr>
          <w:ilvl w:val="0"/>
          <w:numId w:val="6"/>
        </w:numPr>
        <w:tabs>
          <w:tab w:val="num" w:pos="720"/>
        </w:tabs>
        <w:spacing w:line="480" w:lineRule="auto"/>
      </w:pPr>
      <w:r w:rsidRPr="008C5832">
        <w:t>Accessibility by simplifying</w:t>
      </w:r>
      <w:r w:rsidRPr="006C2C6D">
        <w:t xml:space="preserve"> pathways and reducing unnecessary clicks.</w:t>
      </w:r>
    </w:p>
    <w:p w14:paraId="65D76A64" w14:textId="77777777" w:rsidR="006C2C6D" w:rsidRPr="006C2C6D" w:rsidRDefault="006C2C6D" w:rsidP="00BC1DFA">
      <w:pPr>
        <w:spacing w:line="480" w:lineRule="auto"/>
        <w:rPr>
          <w:b/>
          <w:bCs/>
        </w:rPr>
      </w:pPr>
      <w:r w:rsidRPr="006C2C6D">
        <w:rPr>
          <w:b/>
          <w:bCs/>
        </w:rPr>
        <w:t>Infrastructure and Support Considerations</w:t>
      </w:r>
    </w:p>
    <w:p w14:paraId="1419673B" w14:textId="70DC0A31" w:rsidR="006C2C6D" w:rsidRPr="006C2C6D" w:rsidRDefault="00BC1DFA" w:rsidP="00BC1DFA">
      <w:pPr>
        <w:spacing w:line="480" w:lineRule="auto"/>
      </w:pPr>
      <w:r>
        <w:t xml:space="preserve">          </w:t>
      </w:r>
      <w:r w:rsidR="006C2C6D" w:rsidRPr="006C2C6D">
        <w:t>To support learners, I added:</w:t>
      </w:r>
    </w:p>
    <w:p w14:paraId="2D9A014D" w14:textId="77777777" w:rsidR="006C2C6D" w:rsidRPr="006C2C6D" w:rsidRDefault="006C2C6D" w:rsidP="00BC1DFA">
      <w:pPr>
        <w:numPr>
          <w:ilvl w:val="0"/>
          <w:numId w:val="7"/>
        </w:numPr>
        <w:tabs>
          <w:tab w:val="num" w:pos="720"/>
        </w:tabs>
        <w:spacing w:line="480" w:lineRule="auto"/>
      </w:pPr>
      <w:r w:rsidRPr="006C2C6D">
        <w:t>A “Technology Requirements” page.</w:t>
      </w:r>
    </w:p>
    <w:p w14:paraId="0830A9AA" w14:textId="77777777" w:rsidR="006C2C6D" w:rsidRPr="006C2C6D" w:rsidRDefault="006C2C6D" w:rsidP="00BC1DFA">
      <w:pPr>
        <w:numPr>
          <w:ilvl w:val="0"/>
          <w:numId w:val="7"/>
        </w:numPr>
        <w:tabs>
          <w:tab w:val="num" w:pos="720"/>
        </w:tabs>
        <w:spacing w:line="480" w:lineRule="auto"/>
      </w:pPr>
      <w:proofErr w:type="gramStart"/>
      <w:r w:rsidRPr="006C2C6D">
        <w:t>Quick</w:t>
      </w:r>
      <w:r w:rsidRPr="006C2C6D">
        <w:noBreakHyphen/>
        <w:t>access</w:t>
      </w:r>
      <w:proofErr w:type="gramEnd"/>
      <w:r w:rsidRPr="006C2C6D">
        <w:t xml:space="preserve"> help links.</w:t>
      </w:r>
    </w:p>
    <w:p w14:paraId="4DE98532" w14:textId="77777777" w:rsidR="006C2C6D" w:rsidRPr="006C2C6D" w:rsidRDefault="006C2C6D" w:rsidP="00BC1DFA">
      <w:pPr>
        <w:numPr>
          <w:ilvl w:val="0"/>
          <w:numId w:val="7"/>
        </w:numPr>
        <w:tabs>
          <w:tab w:val="num" w:pos="720"/>
        </w:tabs>
        <w:spacing w:line="480" w:lineRule="auto"/>
      </w:pPr>
      <w:r w:rsidRPr="006C2C6D">
        <w:t>A troubleshooting FAQ.</w:t>
      </w:r>
    </w:p>
    <w:p w14:paraId="12A7AFF9" w14:textId="742AC09C" w:rsidR="006C2C6D" w:rsidRPr="006C2C6D" w:rsidRDefault="00BC1DFA" w:rsidP="00BC1DFA">
      <w:pPr>
        <w:spacing w:line="480" w:lineRule="auto"/>
      </w:pPr>
      <w:r>
        <w:t xml:space="preserve">          </w:t>
      </w:r>
      <w:r w:rsidR="006C2C6D" w:rsidRPr="006C2C6D">
        <w:t>These additions ensure learners have the resources needed to navigate the course successfully.</w:t>
      </w:r>
    </w:p>
    <w:p w14:paraId="4616B102" w14:textId="77777777" w:rsidR="006C2C6D" w:rsidRPr="006C2C6D" w:rsidRDefault="006C2C6D" w:rsidP="00BC1DFA">
      <w:pPr>
        <w:spacing w:line="480" w:lineRule="auto"/>
        <w:rPr>
          <w:b/>
          <w:bCs/>
        </w:rPr>
      </w:pPr>
      <w:r w:rsidRPr="006C2C6D">
        <w:rPr>
          <w:b/>
          <w:bCs/>
        </w:rPr>
        <w:t>4. Reflection on Integration of Feedback</w:t>
      </w:r>
    </w:p>
    <w:p w14:paraId="6F91737D" w14:textId="41E36BBA" w:rsidR="006C2C6D" w:rsidRPr="006C2C6D" w:rsidRDefault="00BC1DFA" w:rsidP="00BC1DFA">
      <w:pPr>
        <w:spacing w:line="480" w:lineRule="auto"/>
      </w:pPr>
      <w:r>
        <w:t xml:space="preserve">          </w:t>
      </w:r>
      <w:r w:rsidR="006C2C6D" w:rsidRPr="006C2C6D">
        <w:t>Integrating usability feedback strengthened the course by shifting design decisions from assumption</w:t>
      </w:r>
      <w:r w:rsidR="006C2C6D" w:rsidRPr="006C2C6D">
        <w:noBreakHyphen/>
        <w:t>based to evidence</w:t>
      </w:r>
      <w:r w:rsidR="006C2C6D" w:rsidRPr="006C2C6D">
        <w:noBreakHyphen/>
        <w:t>based. This aligns with practitioner</w:t>
      </w:r>
      <w:r w:rsidR="006C2C6D" w:rsidRPr="006C2C6D">
        <w:noBreakHyphen/>
        <w:t>based scholarship emphasizing real</w:t>
      </w:r>
      <w:r w:rsidR="006C2C6D" w:rsidRPr="006C2C6D">
        <w:noBreakHyphen/>
        <w:t>world data to bridge theory and practice (Woods et al., 2025). The process also reinforced the importance of iterative design, learner</w:t>
      </w:r>
      <w:r w:rsidR="006C2C6D" w:rsidRPr="006C2C6D">
        <w:noBreakHyphen/>
        <w:t>centered navigation, and clear alignment between instructional components.</w:t>
      </w:r>
    </w:p>
    <w:p w14:paraId="7D55CA02" w14:textId="77777777" w:rsidR="00BC1DFA" w:rsidRDefault="00BC1DFA">
      <w:pPr>
        <w:rPr>
          <w:b/>
          <w:bCs/>
        </w:rPr>
      </w:pPr>
      <w:r>
        <w:rPr>
          <w:b/>
          <w:bCs/>
        </w:rPr>
        <w:br w:type="page"/>
      </w:r>
    </w:p>
    <w:p w14:paraId="3A08737A" w14:textId="4CA8A885" w:rsidR="006C2C6D" w:rsidRPr="006C2C6D" w:rsidRDefault="006C2C6D" w:rsidP="00BC1DFA">
      <w:pPr>
        <w:spacing w:line="480" w:lineRule="auto"/>
        <w:rPr>
          <w:b/>
          <w:bCs/>
        </w:rPr>
      </w:pPr>
      <w:r w:rsidRPr="006C2C6D">
        <w:rPr>
          <w:b/>
          <w:bCs/>
        </w:rPr>
        <w:lastRenderedPageBreak/>
        <w:t>5. ePortfolio Integration</w:t>
      </w:r>
    </w:p>
    <w:p w14:paraId="7142ECE7" w14:textId="5AB920BD" w:rsidR="006C2C6D" w:rsidRPr="006C2C6D" w:rsidRDefault="00BC1DFA" w:rsidP="00BC1DFA">
      <w:pPr>
        <w:spacing w:line="480" w:lineRule="auto"/>
      </w:pPr>
      <w:r>
        <w:t xml:space="preserve">          </w:t>
      </w:r>
      <w:r w:rsidR="006C2C6D" w:rsidRPr="006C2C6D">
        <w:t xml:space="preserve">The usability video, change log, tester summaries, and revised course screenshots have been added to my ePortfolio as a dedicated page titled </w:t>
      </w:r>
      <w:r w:rsidR="006C2C6D" w:rsidRPr="006C2C6D">
        <w:rPr>
          <w:b/>
          <w:bCs/>
        </w:rPr>
        <w:t>“Usability Testing &amp; Course Refinement.”</w:t>
      </w:r>
      <w:r w:rsidR="006C2C6D" w:rsidRPr="006C2C6D">
        <w:t xml:space="preserve"> This page documents </w:t>
      </w:r>
      <w:proofErr w:type="gramStart"/>
      <w:r w:rsidR="006C2C6D" w:rsidRPr="006C2C6D">
        <w:t>the full</w:t>
      </w:r>
      <w:proofErr w:type="gramEnd"/>
      <w:r w:rsidR="006C2C6D" w:rsidRPr="006C2C6D">
        <w:t xml:space="preserve"> instructional design cycle—design, implementation, usability testing, and revision—providing stakeholders with a transparent view of the development process.</w:t>
      </w:r>
    </w:p>
    <w:p w14:paraId="5EE1AD4C" w14:textId="77777777" w:rsidR="00BC1DFA" w:rsidRDefault="00BC1DFA">
      <w:pPr>
        <w:rPr>
          <w:b/>
          <w:bCs/>
        </w:rPr>
      </w:pPr>
      <w:r>
        <w:rPr>
          <w:b/>
          <w:bCs/>
        </w:rPr>
        <w:br w:type="page"/>
      </w:r>
    </w:p>
    <w:p w14:paraId="2F87551A" w14:textId="0B29D51F" w:rsidR="006C2C6D" w:rsidRPr="006C2C6D" w:rsidRDefault="006C2C6D" w:rsidP="00BC1DFA">
      <w:pPr>
        <w:spacing w:line="480" w:lineRule="auto"/>
        <w:jc w:val="center"/>
        <w:rPr>
          <w:b/>
          <w:bCs/>
        </w:rPr>
      </w:pPr>
      <w:r w:rsidRPr="006C2C6D">
        <w:rPr>
          <w:b/>
          <w:bCs/>
        </w:rPr>
        <w:lastRenderedPageBreak/>
        <w:t>References</w:t>
      </w:r>
    </w:p>
    <w:p w14:paraId="75D89198" w14:textId="28A682D7" w:rsidR="006C2C6D" w:rsidRPr="006C2C6D" w:rsidRDefault="006C2C6D" w:rsidP="00BC1DFA">
      <w:pPr>
        <w:spacing w:line="480" w:lineRule="auto"/>
      </w:pPr>
      <w:proofErr w:type="spellStart"/>
      <w:r w:rsidRPr="006C2C6D">
        <w:t>Becksford</w:t>
      </w:r>
      <w:proofErr w:type="spellEnd"/>
      <w:r w:rsidRPr="006C2C6D">
        <w:t xml:space="preserve">, L., Hammer, K., &amp; McNabb, K. B. (2021). “I think it could be better”: </w:t>
      </w:r>
      <w:r w:rsidR="00BC1DFA">
        <w:br/>
        <w:t xml:space="preserve">          </w:t>
      </w:r>
      <w:r w:rsidRPr="006C2C6D">
        <w:t xml:space="preserve">Incorporating user testing into learning experience design. </w:t>
      </w:r>
      <w:r w:rsidRPr="006C2C6D">
        <w:rPr>
          <w:i/>
          <w:iCs/>
        </w:rPr>
        <w:t>Weave: Journal of Library</w:t>
      </w:r>
      <w:r w:rsidR="00BC1DFA">
        <w:rPr>
          <w:i/>
          <w:iCs/>
        </w:rPr>
        <w:br/>
        <w:t xml:space="preserve">          </w:t>
      </w:r>
      <w:r w:rsidRPr="006C2C6D">
        <w:rPr>
          <w:i/>
          <w:iCs/>
        </w:rPr>
        <w:t>User Experience, 4</w:t>
      </w:r>
      <w:r w:rsidRPr="006C2C6D">
        <w:t xml:space="preserve">(2). </w:t>
      </w:r>
      <w:hyperlink r:id="rId7" w:history="1">
        <w:r w:rsidR="008C5832" w:rsidRPr="008C5832">
          <w:rPr>
            <w:rStyle w:val="Hyperlink"/>
          </w:rPr>
          <w:t>https://journals.publishing.umich.edu/weaveux/article/id/216/</w:t>
        </w:r>
      </w:hyperlink>
    </w:p>
    <w:p w14:paraId="10567B8B" w14:textId="02371E8C" w:rsidR="006C2C6D" w:rsidRPr="006C2C6D" w:rsidRDefault="006C2C6D" w:rsidP="00BC1DFA">
      <w:pPr>
        <w:spacing w:line="480" w:lineRule="auto"/>
      </w:pPr>
      <w:r w:rsidRPr="006C2C6D">
        <w:t>Fuhrmann</w:t>
      </w:r>
      <w:r w:rsidRPr="006C2C6D">
        <w:noBreakHyphen/>
        <w:t>Knowles, A., Linnehan, A., Abdel</w:t>
      </w:r>
      <w:r w:rsidRPr="006C2C6D">
        <w:noBreakHyphen/>
        <w:t xml:space="preserve">Jalil, A., Baldwin, J., &amp; Layng, T. V. J. (2026). A </w:t>
      </w:r>
      <w:r w:rsidR="00BC1DFA">
        <w:br/>
        <w:t xml:space="preserve">          </w:t>
      </w:r>
      <w:r w:rsidRPr="006C2C6D">
        <w:t xml:space="preserve">case example of user testing in the development of an instructional tool. </w:t>
      </w:r>
      <w:r w:rsidRPr="006C2C6D">
        <w:rPr>
          <w:i/>
          <w:iCs/>
        </w:rPr>
        <w:t xml:space="preserve">Journal of </w:t>
      </w:r>
      <w:r w:rsidR="00BC1DFA">
        <w:rPr>
          <w:i/>
          <w:iCs/>
        </w:rPr>
        <w:br/>
        <w:t xml:space="preserve">          </w:t>
      </w:r>
      <w:r w:rsidRPr="006C2C6D">
        <w:rPr>
          <w:i/>
          <w:iCs/>
        </w:rPr>
        <w:t>Computing in Higher Education.</w:t>
      </w:r>
      <w:r w:rsidRPr="006C2C6D">
        <w:t xml:space="preserve"> </w:t>
      </w:r>
      <w:r w:rsidR="008C5832">
        <w:br/>
        <w:t xml:space="preserve">          </w:t>
      </w:r>
      <w:hyperlink r:id="rId8" w:history="1">
        <w:r w:rsidR="008C5832" w:rsidRPr="004E24CB">
          <w:rPr>
            <w:rStyle w:val="Hyperlink"/>
          </w:rPr>
          <w:t>https://link.springer.com/article/10.1007/s10864-026-09653-8</w:t>
        </w:r>
      </w:hyperlink>
    </w:p>
    <w:p w14:paraId="60CE38C5" w14:textId="3E7FDE6A" w:rsidR="006C2C6D" w:rsidRPr="006C2C6D" w:rsidRDefault="006C2C6D" w:rsidP="00BC1DFA">
      <w:pPr>
        <w:spacing w:line="480" w:lineRule="auto"/>
      </w:pPr>
      <w:r w:rsidRPr="006C2C6D">
        <w:t xml:space="preserve">Joppie, A. (2025). Stop guessing: How UX research builds better educational experiences. </w:t>
      </w:r>
      <w:r w:rsidR="00BC1DFA">
        <w:br/>
        <w:t xml:space="preserve">          </w:t>
      </w:r>
      <w:proofErr w:type="spellStart"/>
      <w:r w:rsidRPr="006C2C6D">
        <w:rPr>
          <w:i/>
          <w:iCs/>
        </w:rPr>
        <w:t>IDDblog</w:t>
      </w:r>
      <w:proofErr w:type="spellEnd"/>
      <w:r w:rsidRPr="006C2C6D">
        <w:rPr>
          <w:i/>
          <w:iCs/>
        </w:rPr>
        <w:t>: Instructional Design Tips, Advice &amp; Trends for Online &amp; Distance Learning.</w:t>
      </w:r>
    </w:p>
    <w:p w14:paraId="1BD4B622" w14:textId="3BA0D539" w:rsidR="000510C7" w:rsidRDefault="006C2C6D" w:rsidP="00BC1DFA">
      <w:pPr>
        <w:spacing w:line="480" w:lineRule="auto"/>
      </w:pPr>
      <w:r w:rsidRPr="006C2C6D">
        <w:t xml:space="preserve">Woods, C. J., Brown, J. L., Gilchrist, H., &amp; Thompson, J. (2025). From insights to action: A </w:t>
      </w:r>
      <w:r w:rsidR="00BC1DFA">
        <w:br/>
        <w:t xml:space="preserve">          </w:t>
      </w:r>
      <w:r w:rsidRPr="006C2C6D">
        <w:t xml:space="preserve">framework for implementing learning analytics findings. </w:t>
      </w:r>
      <w:r w:rsidRPr="006C2C6D">
        <w:rPr>
          <w:i/>
          <w:iCs/>
        </w:rPr>
        <w:t>EdTech Archives.</w:t>
      </w:r>
    </w:p>
    <w:sectPr w:rsidR="000510C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AE6D6" w14:textId="77777777" w:rsidR="00173021" w:rsidRDefault="00173021" w:rsidP="0071447F">
      <w:pPr>
        <w:spacing w:after="0" w:line="240" w:lineRule="auto"/>
      </w:pPr>
      <w:r>
        <w:separator/>
      </w:r>
    </w:p>
  </w:endnote>
  <w:endnote w:type="continuationSeparator" w:id="0">
    <w:p w14:paraId="78BFEA0F" w14:textId="77777777" w:rsidR="00173021" w:rsidRDefault="00173021" w:rsidP="00714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09F2B" w14:textId="77777777" w:rsidR="00173021" w:rsidRDefault="00173021" w:rsidP="0071447F">
      <w:pPr>
        <w:spacing w:after="0" w:line="240" w:lineRule="auto"/>
      </w:pPr>
      <w:r>
        <w:separator/>
      </w:r>
    </w:p>
  </w:footnote>
  <w:footnote w:type="continuationSeparator" w:id="0">
    <w:p w14:paraId="11FB31E7" w14:textId="77777777" w:rsidR="00173021" w:rsidRDefault="00173021" w:rsidP="00714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759510"/>
      <w:docPartObj>
        <w:docPartGallery w:val="Page Numbers (Top of Page)"/>
        <w:docPartUnique/>
      </w:docPartObj>
    </w:sdtPr>
    <w:sdtEndPr>
      <w:rPr>
        <w:noProof/>
      </w:rPr>
    </w:sdtEndPr>
    <w:sdtContent>
      <w:p w14:paraId="46F1BE40" w14:textId="57855754" w:rsidR="0071447F" w:rsidRDefault="0071447F">
        <w:pPr>
          <w:pStyle w:val="Header"/>
          <w:jc w:val="right"/>
        </w:pPr>
        <w:r>
          <w:fldChar w:fldCharType="begin"/>
        </w:r>
        <w:r>
          <w:instrText xml:space="preserve"> PAGE   \* MERGEFORMAT </w:instrText>
        </w:r>
        <w:r>
          <w:fldChar w:fldCharType="separate"/>
        </w:r>
        <w:r>
          <w:rPr>
            <w:noProof/>
          </w:rPr>
          <w:t>2</w:t>
        </w:r>
        <w:r>
          <w:rPr>
            <w:noProof/>
          </w:rPr>
          <w:fldChar w:fldCharType="end"/>
        </w:r>
        <w:r w:rsidR="00D8722E">
          <w:rPr>
            <w:noProof/>
          </w:rPr>
          <w:t xml:space="preserve"> of 8</w:t>
        </w:r>
      </w:p>
    </w:sdtContent>
  </w:sdt>
  <w:p w14:paraId="703677F7" w14:textId="77777777" w:rsidR="0071447F" w:rsidRDefault="00714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C2592"/>
    <w:multiLevelType w:val="multilevel"/>
    <w:tmpl w:val="0C962CE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2CAC7311"/>
    <w:multiLevelType w:val="multilevel"/>
    <w:tmpl w:val="36B2959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2E24661B"/>
    <w:multiLevelType w:val="multilevel"/>
    <w:tmpl w:val="D7264DD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439737E2"/>
    <w:multiLevelType w:val="multilevel"/>
    <w:tmpl w:val="1D4075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47623C6F"/>
    <w:multiLevelType w:val="multilevel"/>
    <w:tmpl w:val="55063BD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66F641F0"/>
    <w:multiLevelType w:val="multilevel"/>
    <w:tmpl w:val="C9F8E7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767D66D2"/>
    <w:multiLevelType w:val="multilevel"/>
    <w:tmpl w:val="C71AA7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793E7F30"/>
    <w:multiLevelType w:val="multilevel"/>
    <w:tmpl w:val="6512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649302">
    <w:abstractNumId w:val="3"/>
  </w:num>
  <w:num w:numId="2" w16cid:durableId="567035925">
    <w:abstractNumId w:val="2"/>
  </w:num>
  <w:num w:numId="3" w16cid:durableId="571936403">
    <w:abstractNumId w:val="0"/>
  </w:num>
  <w:num w:numId="4" w16cid:durableId="86080863">
    <w:abstractNumId w:val="4"/>
  </w:num>
  <w:num w:numId="5" w16cid:durableId="1596477584">
    <w:abstractNumId w:val="5"/>
  </w:num>
  <w:num w:numId="6" w16cid:durableId="1450200290">
    <w:abstractNumId w:val="6"/>
  </w:num>
  <w:num w:numId="7" w16cid:durableId="1330716770">
    <w:abstractNumId w:val="1"/>
  </w:num>
  <w:num w:numId="8" w16cid:durableId="1249384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C6D"/>
    <w:rsid w:val="000510C7"/>
    <w:rsid w:val="00173021"/>
    <w:rsid w:val="00273AB3"/>
    <w:rsid w:val="00290192"/>
    <w:rsid w:val="0044667E"/>
    <w:rsid w:val="00452BAB"/>
    <w:rsid w:val="004C61D8"/>
    <w:rsid w:val="00542944"/>
    <w:rsid w:val="005B569D"/>
    <w:rsid w:val="006C2C6D"/>
    <w:rsid w:val="0071447F"/>
    <w:rsid w:val="008C5832"/>
    <w:rsid w:val="00981AAA"/>
    <w:rsid w:val="00A30316"/>
    <w:rsid w:val="00B11A4C"/>
    <w:rsid w:val="00BC1DFA"/>
    <w:rsid w:val="00D8722E"/>
    <w:rsid w:val="00E5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D9839"/>
  <w15:chartTrackingRefBased/>
  <w15:docId w15:val="{395D4F61-9ACA-4E61-BC42-20AD04CA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C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C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C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C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C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C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C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C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C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C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C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C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C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C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C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C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C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C6D"/>
    <w:rPr>
      <w:rFonts w:eastAsiaTheme="majorEastAsia" w:cstheme="majorBidi"/>
      <w:color w:val="272727" w:themeColor="text1" w:themeTint="D8"/>
    </w:rPr>
  </w:style>
  <w:style w:type="paragraph" w:styleId="Title">
    <w:name w:val="Title"/>
    <w:basedOn w:val="Normal"/>
    <w:next w:val="Normal"/>
    <w:link w:val="TitleChar"/>
    <w:uiPriority w:val="10"/>
    <w:qFormat/>
    <w:rsid w:val="006C2C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C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C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C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C6D"/>
    <w:pPr>
      <w:spacing w:before="160"/>
      <w:jc w:val="center"/>
    </w:pPr>
    <w:rPr>
      <w:i/>
      <w:iCs/>
      <w:color w:val="404040" w:themeColor="text1" w:themeTint="BF"/>
    </w:rPr>
  </w:style>
  <w:style w:type="character" w:customStyle="1" w:styleId="QuoteChar">
    <w:name w:val="Quote Char"/>
    <w:basedOn w:val="DefaultParagraphFont"/>
    <w:link w:val="Quote"/>
    <w:uiPriority w:val="29"/>
    <w:rsid w:val="006C2C6D"/>
    <w:rPr>
      <w:i/>
      <w:iCs/>
      <w:color w:val="404040" w:themeColor="text1" w:themeTint="BF"/>
    </w:rPr>
  </w:style>
  <w:style w:type="paragraph" w:styleId="ListParagraph">
    <w:name w:val="List Paragraph"/>
    <w:basedOn w:val="Normal"/>
    <w:uiPriority w:val="34"/>
    <w:qFormat/>
    <w:rsid w:val="006C2C6D"/>
    <w:pPr>
      <w:ind w:left="720"/>
      <w:contextualSpacing/>
    </w:pPr>
  </w:style>
  <w:style w:type="character" w:styleId="IntenseEmphasis">
    <w:name w:val="Intense Emphasis"/>
    <w:basedOn w:val="DefaultParagraphFont"/>
    <w:uiPriority w:val="21"/>
    <w:qFormat/>
    <w:rsid w:val="006C2C6D"/>
    <w:rPr>
      <w:i/>
      <w:iCs/>
      <w:color w:val="0F4761" w:themeColor="accent1" w:themeShade="BF"/>
    </w:rPr>
  </w:style>
  <w:style w:type="paragraph" w:styleId="IntenseQuote">
    <w:name w:val="Intense Quote"/>
    <w:basedOn w:val="Normal"/>
    <w:next w:val="Normal"/>
    <w:link w:val="IntenseQuoteChar"/>
    <w:uiPriority w:val="30"/>
    <w:qFormat/>
    <w:rsid w:val="006C2C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C6D"/>
    <w:rPr>
      <w:i/>
      <w:iCs/>
      <w:color w:val="0F4761" w:themeColor="accent1" w:themeShade="BF"/>
    </w:rPr>
  </w:style>
  <w:style w:type="character" w:styleId="IntenseReference">
    <w:name w:val="Intense Reference"/>
    <w:basedOn w:val="DefaultParagraphFont"/>
    <w:uiPriority w:val="32"/>
    <w:qFormat/>
    <w:rsid w:val="006C2C6D"/>
    <w:rPr>
      <w:b/>
      <w:bCs/>
      <w:smallCaps/>
      <w:color w:val="0F4761" w:themeColor="accent1" w:themeShade="BF"/>
      <w:spacing w:val="5"/>
    </w:rPr>
  </w:style>
  <w:style w:type="character" w:styleId="Hyperlink">
    <w:name w:val="Hyperlink"/>
    <w:basedOn w:val="DefaultParagraphFont"/>
    <w:uiPriority w:val="99"/>
    <w:unhideWhenUsed/>
    <w:rsid w:val="006C2C6D"/>
    <w:rPr>
      <w:color w:val="467886" w:themeColor="hyperlink"/>
      <w:u w:val="single"/>
    </w:rPr>
  </w:style>
  <w:style w:type="character" w:styleId="UnresolvedMention">
    <w:name w:val="Unresolved Mention"/>
    <w:basedOn w:val="DefaultParagraphFont"/>
    <w:uiPriority w:val="99"/>
    <w:semiHidden/>
    <w:unhideWhenUsed/>
    <w:rsid w:val="006C2C6D"/>
    <w:rPr>
      <w:color w:val="605E5C"/>
      <w:shd w:val="clear" w:color="auto" w:fill="E1DFDD"/>
    </w:rPr>
  </w:style>
  <w:style w:type="character" w:styleId="FollowedHyperlink">
    <w:name w:val="FollowedHyperlink"/>
    <w:basedOn w:val="DefaultParagraphFont"/>
    <w:uiPriority w:val="99"/>
    <w:semiHidden/>
    <w:unhideWhenUsed/>
    <w:rsid w:val="008C5832"/>
    <w:rPr>
      <w:color w:val="96607D" w:themeColor="followedHyperlink"/>
      <w:u w:val="single"/>
    </w:rPr>
  </w:style>
  <w:style w:type="paragraph" w:styleId="Header">
    <w:name w:val="header"/>
    <w:basedOn w:val="Normal"/>
    <w:link w:val="HeaderChar"/>
    <w:uiPriority w:val="99"/>
    <w:unhideWhenUsed/>
    <w:rsid w:val="00714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47F"/>
  </w:style>
  <w:style w:type="paragraph" w:styleId="Footer">
    <w:name w:val="footer"/>
    <w:basedOn w:val="Normal"/>
    <w:link w:val="FooterChar"/>
    <w:uiPriority w:val="99"/>
    <w:unhideWhenUsed/>
    <w:rsid w:val="00714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864-026-09653-8" TargetMode="External"/><Relationship Id="rId3" Type="http://schemas.openxmlformats.org/officeDocument/2006/relationships/settings" Target="settings.xml"/><Relationship Id="rId7" Type="http://schemas.openxmlformats.org/officeDocument/2006/relationships/hyperlink" Target="https://journals.publishing.umich.edu/weaveux/article/id/2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Cowden</dc:creator>
  <cp:keywords/>
  <dc:description/>
  <cp:lastModifiedBy>Liberty Cowden</cp:lastModifiedBy>
  <cp:revision>8</cp:revision>
  <dcterms:created xsi:type="dcterms:W3CDTF">2026-10-07T10:59:00Z</dcterms:created>
  <dcterms:modified xsi:type="dcterms:W3CDTF">2026-10-07T11:03:00Z</dcterms:modified>
</cp:coreProperties>
</file>