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4DF9" w14:textId="600FF0FC" w:rsidR="00F12841" w:rsidRDefault="00F12841" w:rsidP="00F12841">
      <w:pPr>
        <w:spacing w:line="480" w:lineRule="auto"/>
        <w:jc w:val="center"/>
        <w:rPr>
          <w:rFonts w:ascii="Times New Roman" w:hAnsi="Times New Roman" w:cs="Times New Roman"/>
          <w:b/>
          <w:bCs/>
        </w:rPr>
      </w:pP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sidRPr="0084004F">
        <w:rPr>
          <w:rFonts w:ascii="Times New Roman" w:hAnsi="Times New Roman" w:cs="Times New Roman"/>
          <w:b/>
          <w:bCs/>
        </w:rPr>
        <w:t>Crux</w:t>
      </w:r>
      <w:r>
        <w:rPr>
          <w:rFonts w:ascii="Times New Roman" w:hAnsi="Times New Roman" w:cs="Times New Roman"/>
          <w:b/>
          <w:bCs/>
        </w:rPr>
        <w:t xml:space="preserve">: </w:t>
      </w:r>
      <w:r w:rsidRPr="0084004F">
        <w:rPr>
          <w:rFonts w:ascii="Times New Roman" w:hAnsi="Times New Roman" w:cs="Times New Roman"/>
          <w:b/>
          <w:bCs/>
        </w:rPr>
        <w:t>Flipped-Lab “Imaging Library”</w:t>
      </w:r>
    </w:p>
    <w:p w14:paraId="57322099" w14:textId="77777777" w:rsidR="00F12841" w:rsidRPr="0084004F" w:rsidRDefault="00F12841" w:rsidP="00F12841">
      <w:pPr>
        <w:spacing w:line="480" w:lineRule="auto"/>
        <w:jc w:val="center"/>
        <w:rPr>
          <w:rFonts w:ascii="Times New Roman" w:hAnsi="Times New Roman" w:cs="Times New Roman"/>
        </w:rPr>
      </w:pPr>
      <w:r w:rsidRPr="0084004F">
        <w:rPr>
          <w:rFonts w:ascii="Times New Roman" w:hAnsi="Times New Roman" w:cs="Times New Roman"/>
          <w:b/>
          <w:bCs/>
        </w:rPr>
        <w:t xml:space="preserve"> Innovat</w:t>
      </w:r>
      <w:r>
        <w:rPr>
          <w:rFonts w:ascii="Times New Roman" w:hAnsi="Times New Roman" w:cs="Times New Roman"/>
          <w:b/>
          <w:bCs/>
        </w:rPr>
        <w:t xml:space="preserve">ing </w:t>
      </w:r>
      <w:r w:rsidRPr="0084004F">
        <w:rPr>
          <w:rFonts w:ascii="Times New Roman" w:hAnsi="Times New Roman" w:cs="Times New Roman"/>
          <w:b/>
          <w:bCs/>
        </w:rPr>
        <w:t>Cardi</w:t>
      </w:r>
      <w:r>
        <w:rPr>
          <w:rFonts w:ascii="Times New Roman" w:hAnsi="Times New Roman" w:cs="Times New Roman"/>
          <w:b/>
          <w:bCs/>
        </w:rPr>
        <w:t>ovascular</w:t>
      </w:r>
      <w:r w:rsidRPr="0084004F">
        <w:rPr>
          <w:rFonts w:ascii="Times New Roman" w:hAnsi="Times New Roman" w:cs="Times New Roman"/>
          <w:b/>
          <w:bCs/>
        </w:rPr>
        <w:t xml:space="preserve"> Sonography Education</w:t>
      </w:r>
      <w:r w:rsidRPr="0084004F">
        <w:rPr>
          <w:rFonts w:ascii="Times New Roman" w:hAnsi="Times New Roman" w:cs="Times New Roman"/>
          <w:b/>
          <w:bCs/>
        </w:rPr>
        <w:br/>
      </w:r>
      <w:r w:rsidRPr="0084004F">
        <w:rPr>
          <w:rFonts w:ascii="Times New Roman" w:hAnsi="Times New Roman" w:cs="Times New Roman"/>
        </w:rPr>
        <w:t>Liberty Cowden</w:t>
      </w:r>
      <w:r w:rsidRPr="0084004F">
        <w:rPr>
          <w:rFonts w:ascii="Times New Roman" w:hAnsi="Times New Roman" w:cs="Times New Roman"/>
        </w:rPr>
        <w:br/>
        <w:t>Lamar University</w:t>
      </w:r>
      <w:r w:rsidRPr="0084004F">
        <w:rPr>
          <w:rFonts w:ascii="Times New Roman" w:hAnsi="Times New Roman" w:cs="Times New Roman"/>
        </w:rPr>
        <w:br/>
        <w:t>EDLD 5305 D31 _OL</w:t>
      </w:r>
      <w:r w:rsidRPr="0084004F">
        <w:rPr>
          <w:rFonts w:ascii="Times New Roman" w:hAnsi="Times New Roman" w:cs="Times New Roman"/>
        </w:rPr>
        <w:br/>
        <w:t>Fredy Padovan</w:t>
      </w:r>
      <w:r w:rsidRPr="0084004F">
        <w:rPr>
          <w:rFonts w:ascii="Times New Roman" w:hAnsi="Times New Roman" w:cs="Times New Roman"/>
        </w:rPr>
        <w:br/>
        <w:t>April 11, 2026</w:t>
      </w:r>
    </w:p>
    <w:p w14:paraId="391970F0" w14:textId="77777777" w:rsidR="00F12841" w:rsidRDefault="00F12841" w:rsidP="00F12841">
      <w:pPr>
        <w:rPr>
          <w:rFonts w:ascii="Times New Roman" w:hAnsi="Times New Roman" w:cs="Times New Roman"/>
          <w:b/>
          <w:bCs/>
        </w:rPr>
      </w:pPr>
      <w:r>
        <w:rPr>
          <w:rFonts w:ascii="Times New Roman" w:hAnsi="Times New Roman" w:cs="Times New Roman"/>
          <w:b/>
          <w:bCs/>
        </w:rPr>
        <w:br w:type="page"/>
      </w:r>
    </w:p>
    <w:p w14:paraId="200E7B7C"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b/>
          <w:bCs/>
        </w:rPr>
        <w:lastRenderedPageBreak/>
        <w:t>Liberty Cowden, BAAS, RDCS, RVS</w:t>
      </w:r>
      <w:r w:rsidRPr="00960A69">
        <w:rPr>
          <w:rFonts w:ascii="Times New Roman" w:hAnsi="Times New Roman" w:cs="Times New Roman"/>
        </w:rPr>
        <w:br/>
        <w:t>Cardi</w:t>
      </w:r>
      <w:r>
        <w:rPr>
          <w:rFonts w:ascii="Times New Roman" w:hAnsi="Times New Roman" w:cs="Times New Roman"/>
        </w:rPr>
        <w:t>ac</w:t>
      </w:r>
      <w:r w:rsidRPr="00960A69">
        <w:rPr>
          <w:rFonts w:ascii="Times New Roman" w:hAnsi="Times New Roman" w:cs="Times New Roman"/>
        </w:rPr>
        <w:t xml:space="preserve"> Sonography Program Director at </w:t>
      </w:r>
      <w:r>
        <w:rPr>
          <w:rFonts w:ascii="Times New Roman" w:hAnsi="Times New Roman" w:cs="Times New Roman"/>
        </w:rPr>
        <w:t>Dallas College</w:t>
      </w:r>
      <w:r w:rsidRPr="00960A69">
        <w:rPr>
          <w:rFonts w:ascii="Times New Roman" w:hAnsi="Times New Roman" w:cs="Times New Roman"/>
        </w:rPr>
        <w:br/>
      </w:r>
      <w:hyperlink r:id="rId5" w:history="1">
        <w:r w:rsidRPr="00B9371C">
          <w:rPr>
            <w:rStyle w:val="Hyperlink"/>
            <w:rFonts w:ascii="Times New Roman" w:hAnsi="Times New Roman" w:cs="Times New Roman"/>
          </w:rPr>
          <w:t>LCowden@DallasCollege.edu</w:t>
        </w:r>
      </w:hyperlink>
      <w:r w:rsidRPr="00960A69">
        <w:rPr>
          <w:rFonts w:ascii="Times New Roman" w:hAnsi="Times New Roman" w:cs="Times New Roman"/>
        </w:rPr>
        <w:br/>
      </w:r>
      <w:r>
        <w:rPr>
          <w:rFonts w:ascii="Times New Roman" w:hAnsi="Times New Roman" w:cs="Times New Roman"/>
        </w:rPr>
        <w:t>301 N. Market Street</w:t>
      </w:r>
      <w:r w:rsidRPr="00960A69">
        <w:rPr>
          <w:rFonts w:ascii="Times New Roman" w:hAnsi="Times New Roman" w:cs="Times New Roman"/>
        </w:rPr>
        <w:br/>
      </w:r>
      <w:r>
        <w:rPr>
          <w:rFonts w:ascii="Times New Roman" w:hAnsi="Times New Roman" w:cs="Times New Roman"/>
        </w:rPr>
        <w:t>Dallas, TX 75202</w:t>
      </w:r>
      <w:r w:rsidRPr="00960A69">
        <w:rPr>
          <w:rFonts w:ascii="Times New Roman" w:hAnsi="Times New Roman" w:cs="Times New Roman"/>
        </w:rPr>
        <w:br/>
      </w:r>
      <w:r w:rsidRPr="00960A69">
        <w:rPr>
          <w:rFonts w:ascii="Times New Roman" w:hAnsi="Times New Roman" w:cs="Times New Roman"/>
        </w:rPr>
        <w:br/>
      </w:r>
      <w:r>
        <w:rPr>
          <w:rFonts w:ascii="Times New Roman" w:hAnsi="Times New Roman" w:cs="Times New Roman"/>
        </w:rPr>
        <w:t>Cardiac Sonography Advisor Committee and DMI</w:t>
      </w:r>
      <w:r w:rsidRPr="00960A69">
        <w:rPr>
          <w:rFonts w:ascii="Times New Roman" w:hAnsi="Times New Roman" w:cs="Times New Roman"/>
        </w:rPr>
        <w:t xml:space="preserve"> </w:t>
      </w:r>
      <w:r>
        <w:rPr>
          <w:rFonts w:ascii="Times New Roman" w:hAnsi="Times New Roman" w:cs="Times New Roman"/>
        </w:rPr>
        <w:t xml:space="preserve">Administration / </w:t>
      </w:r>
      <w:r w:rsidRPr="00960A69">
        <w:rPr>
          <w:rFonts w:ascii="Times New Roman" w:hAnsi="Times New Roman" w:cs="Times New Roman"/>
        </w:rPr>
        <w:t>Leadership Team</w:t>
      </w:r>
      <w:r w:rsidRPr="00960A69">
        <w:rPr>
          <w:rFonts w:ascii="Times New Roman" w:hAnsi="Times New Roman" w:cs="Times New Roman"/>
        </w:rPr>
        <w:br/>
      </w:r>
      <w:r>
        <w:rPr>
          <w:rFonts w:ascii="Times New Roman" w:hAnsi="Times New Roman" w:cs="Times New Roman"/>
        </w:rPr>
        <w:t>Dallas College</w:t>
      </w:r>
      <w:r w:rsidRPr="00960A69">
        <w:rPr>
          <w:rFonts w:ascii="Times New Roman" w:hAnsi="Times New Roman" w:cs="Times New Roman"/>
        </w:rPr>
        <w:br/>
      </w:r>
      <w:r>
        <w:rPr>
          <w:rFonts w:ascii="Times New Roman" w:hAnsi="Times New Roman" w:cs="Times New Roman"/>
        </w:rPr>
        <w:t>Main and Lamar</w:t>
      </w:r>
      <w:r w:rsidRPr="00960A69">
        <w:rPr>
          <w:rFonts w:ascii="Times New Roman" w:hAnsi="Times New Roman" w:cs="Times New Roman"/>
        </w:rPr>
        <w:br/>
      </w:r>
      <w:r>
        <w:rPr>
          <w:rFonts w:ascii="Times New Roman" w:hAnsi="Times New Roman" w:cs="Times New Roman"/>
        </w:rPr>
        <w:t>Dallas</w:t>
      </w:r>
      <w:r w:rsidRPr="00960A69">
        <w:rPr>
          <w:rFonts w:ascii="Times New Roman" w:hAnsi="Times New Roman" w:cs="Times New Roman"/>
        </w:rPr>
        <w:t>, TX 75202</w:t>
      </w:r>
    </w:p>
    <w:p w14:paraId="66A404C8" w14:textId="77777777" w:rsidR="00F12841" w:rsidRPr="00960A69" w:rsidRDefault="00F12841" w:rsidP="00F12841">
      <w:pPr>
        <w:spacing w:line="480" w:lineRule="auto"/>
        <w:rPr>
          <w:rFonts w:ascii="Times New Roman" w:hAnsi="Times New Roman" w:cs="Times New Roman"/>
        </w:rPr>
      </w:pPr>
    </w:p>
    <w:p w14:paraId="3D586A76"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April 11, 2026</w:t>
      </w:r>
      <w:r w:rsidRPr="00960A69">
        <w:rPr>
          <w:rFonts w:ascii="Times New Roman" w:hAnsi="Times New Roman" w:cs="Times New Roman"/>
          <w:b/>
          <w:bCs/>
        </w:rPr>
        <w:br/>
        <w:t>To</w:t>
      </w:r>
      <w:r w:rsidRPr="00960A69">
        <w:rPr>
          <w:rFonts w:ascii="Times New Roman" w:hAnsi="Times New Roman" w:cs="Times New Roman"/>
        </w:rPr>
        <w:t xml:space="preserve">: </w:t>
      </w:r>
      <w:r>
        <w:rPr>
          <w:rFonts w:ascii="Times New Roman" w:hAnsi="Times New Roman" w:cs="Times New Roman"/>
        </w:rPr>
        <w:t>Cardiac Sonography Advisor Committee and DMI</w:t>
      </w:r>
      <w:r w:rsidRPr="00960A69">
        <w:rPr>
          <w:rFonts w:ascii="Times New Roman" w:hAnsi="Times New Roman" w:cs="Times New Roman"/>
        </w:rPr>
        <w:t xml:space="preserve"> </w:t>
      </w:r>
      <w:r>
        <w:rPr>
          <w:rFonts w:ascii="Times New Roman" w:hAnsi="Times New Roman" w:cs="Times New Roman"/>
        </w:rPr>
        <w:t xml:space="preserve">Administration / </w:t>
      </w:r>
      <w:r w:rsidRPr="00960A69">
        <w:rPr>
          <w:rFonts w:ascii="Times New Roman" w:hAnsi="Times New Roman" w:cs="Times New Roman"/>
        </w:rPr>
        <w:t>Leadership Team</w:t>
      </w:r>
      <w:r w:rsidRPr="00960A69">
        <w:rPr>
          <w:rFonts w:ascii="Times New Roman" w:hAnsi="Times New Roman" w:cs="Times New Roman"/>
        </w:rPr>
        <w:br/>
      </w:r>
      <w:r w:rsidRPr="00960A69">
        <w:rPr>
          <w:rFonts w:ascii="Times New Roman" w:hAnsi="Times New Roman" w:cs="Times New Roman"/>
          <w:b/>
          <w:bCs/>
        </w:rPr>
        <w:t>From</w:t>
      </w:r>
      <w:r w:rsidRPr="00960A69">
        <w:rPr>
          <w:rFonts w:ascii="Times New Roman" w:hAnsi="Times New Roman" w:cs="Times New Roman"/>
        </w:rPr>
        <w:t>: Cardi</w:t>
      </w:r>
      <w:r>
        <w:rPr>
          <w:rFonts w:ascii="Times New Roman" w:hAnsi="Times New Roman" w:cs="Times New Roman"/>
        </w:rPr>
        <w:t>ac</w:t>
      </w:r>
      <w:r w:rsidRPr="00960A69">
        <w:rPr>
          <w:rFonts w:ascii="Times New Roman" w:hAnsi="Times New Roman" w:cs="Times New Roman"/>
        </w:rPr>
        <w:t xml:space="preserve"> Sonography Program Director at </w:t>
      </w:r>
      <w:r>
        <w:rPr>
          <w:rFonts w:ascii="Times New Roman" w:hAnsi="Times New Roman" w:cs="Times New Roman"/>
        </w:rPr>
        <w:t>Dallas College</w:t>
      </w:r>
      <w:r w:rsidRPr="00960A69">
        <w:rPr>
          <w:rFonts w:ascii="Times New Roman" w:hAnsi="Times New Roman" w:cs="Times New Roman"/>
        </w:rPr>
        <w:br/>
      </w:r>
      <w:r w:rsidRPr="00960A69">
        <w:rPr>
          <w:rFonts w:ascii="Times New Roman" w:hAnsi="Times New Roman" w:cs="Times New Roman"/>
          <w:b/>
          <w:bCs/>
        </w:rPr>
        <w:t>Subject</w:t>
      </w:r>
      <w:r w:rsidRPr="00960A69">
        <w:rPr>
          <w:rFonts w:ascii="Times New Roman" w:hAnsi="Times New Roman" w:cs="Times New Roman"/>
        </w:rPr>
        <w:t>: Proposal to Implement a Flipped-Lab, Indexed, on-demand Imaging Library to Increase Hands-On Competency Prior to Clinical Rotation</w:t>
      </w:r>
    </w:p>
    <w:p w14:paraId="03F909BC" w14:textId="77777777" w:rsidR="00F12841" w:rsidRPr="00960A69" w:rsidRDefault="00F12841" w:rsidP="00F12841">
      <w:pPr>
        <w:spacing w:line="480" w:lineRule="auto"/>
        <w:rPr>
          <w:rFonts w:ascii="Times New Roman" w:hAnsi="Times New Roman" w:cs="Times New Roman"/>
        </w:rPr>
      </w:pPr>
    </w:p>
    <w:p w14:paraId="03F7351C"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Dear Members of the CTE Leadership Team,</w:t>
      </w:r>
      <w:r w:rsidRPr="00960A69">
        <w:rPr>
          <w:rFonts w:ascii="Times New Roman" w:hAnsi="Times New Roman" w:cs="Times New Roman"/>
        </w:rPr>
        <w:br/>
        <w:t xml:space="preserve">          I am proposing an innovation initiative to address a critical capacity and skill-readiness challenge in the Cardiac Sonography program: students currently have limited hands-on lab time before their first clinical rotation, with instructional time taking up a significant portion of scheduled lab sessions. Because the curriculum pathway offers limited room to add an additional </w:t>
      </w:r>
      <w:r w:rsidRPr="00960A69">
        <w:rPr>
          <w:rFonts w:ascii="Times New Roman" w:hAnsi="Times New Roman" w:cs="Times New Roman"/>
        </w:rPr>
        <w:lastRenderedPageBreak/>
        <w:t>lab course, the program must use available time more efficiently to ensure students reach clinical readiness sooner and with greater confidence.</w:t>
      </w:r>
    </w:p>
    <w:p w14:paraId="3DBD3569"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Opportunity / Problem</w:t>
      </w:r>
    </w:p>
    <w:p w14:paraId="1EB6C680"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Cardi</w:t>
      </w:r>
      <w:r>
        <w:rPr>
          <w:rFonts w:ascii="Times New Roman" w:hAnsi="Times New Roman" w:cs="Times New Roman"/>
        </w:rPr>
        <w:t>ovascular</w:t>
      </w:r>
      <w:r w:rsidRPr="00960A69">
        <w:rPr>
          <w:rFonts w:ascii="Times New Roman" w:hAnsi="Times New Roman" w:cs="Times New Roman"/>
        </w:rPr>
        <w:t xml:space="preserve"> Sonography students need more supervised scanning practice to become proficient in acquiring diagnostic views and performing measurements prior to clinical placement. At present, students complete only one 80-hour lab course before their first clinical rotation, and the program has little flexibility to add an additional course within the curriculum pathway specified by THECB. As a result, the initial portion of each lab session is often used for the delivery of instruction, directives and demonstration, reducing the time students spend practicing under direct feedback.</w:t>
      </w:r>
    </w:p>
    <w:p w14:paraId="64E9EFAB"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Proposed Solution (How We Will Address It)</w:t>
      </w:r>
    </w:p>
    <w:p w14:paraId="7D9C64C9"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To solve this problem, I propose creating </w:t>
      </w:r>
      <w:r w:rsidRPr="00960A69">
        <w:rPr>
          <w:rFonts w:ascii="Times New Roman" w:hAnsi="Times New Roman" w:cs="Times New Roman"/>
          <w:b/>
          <w:bCs/>
        </w:rPr>
        <w:t>Crux</w:t>
      </w:r>
      <w:r w:rsidRPr="00960A69">
        <w:rPr>
          <w:rFonts w:ascii="Times New Roman" w:hAnsi="Times New Roman" w:cs="Times New Roman"/>
        </w:rPr>
        <w:t>: a flipped-lab, indexed “Imaging Library” of standardized instructional videos and images that students can access on-demand before, during, and after lab sessions. Students would review the foundational instruction asynchronously as preparation for each lab session, allowing the in-person lab time to shift toward higher-value activities: hands-on scanning practice, coached troubleshooting, and individualized instructor feedback.</w:t>
      </w:r>
    </w:p>
    <w:p w14:paraId="73D361E9"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This innovation is technology-supported and deliberately changes the learning process rather than simply adding more content. Research in health professions education indicates that flipped-classroom approaches can improve learning outcomes compared to lecture-based formats, supporting the feasibility of this approach in clinical skill development contexts (Doyle et al., 2019; </w:t>
      </w:r>
      <w:proofErr w:type="spellStart"/>
      <w:r w:rsidRPr="00960A69">
        <w:rPr>
          <w:rFonts w:ascii="Times New Roman" w:hAnsi="Times New Roman" w:cs="Times New Roman"/>
        </w:rPr>
        <w:t>Strelan</w:t>
      </w:r>
      <w:proofErr w:type="spellEnd"/>
      <w:r w:rsidRPr="00960A69">
        <w:rPr>
          <w:rFonts w:ascii="Times New Roman" w:hAnsi="Times New Roman" w:cs="Times New Roman"/>
        </w:rPr>
        <w:t xml:space="preserve"> et al., 2018). (</w:t>
      </w:r>
      <w:hyperlink r:id="rId6" w:tgtFrame="_blank" w:history="1">
        <w:r w:rsidRPr="00960A69">
          <w:rPr>
            <w:rStyle w:val="Hyperlink"/>
            <w:rFonts w:ascii="Times New Roman" w:hAnsi="Times New Roman" w:cs="Times New Roman"/>
          </w:rPr>
          <w:t>link.springer.com</w:t>
        </w:r>
      </w:hyperlink>
      <w:r w:rsidRPr="00960A69">
        <w:rPr>
          <w:rFonts w:ascii="Times New Roman" w:hAnsi="Times New Roman" w:cs="Times New Roman"/>
        </w:rPr>
        <w:t>)</w:t>
      </w:r>
    </w:p>
    <w:p w14:paraId="0F602142"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lastRenderedPageBreak/>
        <w:t>Benefits of the Recommended Solution</w:t>
      </w:r>
    </w:p>
    <w:p w14:paraId="75E88CF5"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The proposed imaging library offers several measurable and program-relevant benefits:</w:t>
      </w:r>
    </w:p>
    <w:p w14:paraId="757484BE" w14:textId="77777777" w:rsidR="00F12841" w:rsidRPr="00960A69" w:rsidRDefault="00F12841" w:rsidP="00F12841">
      <w:pPr>
        <w:pStyle w:val="ListParagraph"/>
        <w:numPr>
          <w:ilvl w:val="0"/>
          <w:numId w:val="16"/>
        </w:numPr>
        <w:tabs>
          <w:tab w:val="clear" w:pos="720"/>
          <w:tab w:val="num" w:pos="810"/>
        </w:tabs>
        <w:spacing w:line="480" w:lineRule="auto"/>
        <w:ind w:left="810" w:hanging="270"/>
        <w:rPr>
          <w:rFonts w:ascii="Times New Roman" w:hAnsi="Times New Roman" w:cs="Times New Roman"/>
        </w:rPr>
      </w:pPr>
      <w:r w:rsidRPr="00960A69">
        <w:rPr>
          <w:rFonts w:ascii="Times New Roman" w:hAnsi="Times New Roman" w:cs="Times New Roman"/>
          <w:b/>
          <w:bCs/>
        </w:rPr>
        <w:t>More efficient use of lab time:</w:t>
      </w:r>
      <w:r w:rsidRPr="00960A69">
        <w:rPr>
          <w:rFonts w:ascii="Times New Roman" w:hAnsi="Times New Roman" w:cs="Times New Roman"/>
        </w:rPr>
        <w:t xml:space="preserve"> Students enter lab prepared, increasing time devoted to supervised scanning practice. </w:t>
      </w:r>
    </w:p>
    <w:p w14:paraId="1215630A" w14:textId="77777777" w:rsidR="00F12841" w:rsidRPr="00960A69" w:rsidRDefault="00F12841" w:rsidP="00F12841">
      <w:pPr>
        <w:pStyle w:val="ListParagraph"/>
        <w:numPr>
          <w:ilvl w:val="0"/>
          <w:numId w:val="16"/>
        </w:numPr>
        <w:tabs>
          <w:tab w:val="clear" w:pos="720"/>
          <w:tab w:val="num" w:pos="810"/>
        </w:tabs>
        <w:spacing w:line="480" w:lineRule="auto"/>
        <w:ind w:left="810" w:hanging="270"/>
        <w:rPr>
          <w:rFonts w:ascii="Times New Roman" w:hAnsi="Times New Roman" w:cs="Times New Roman"/>
        </w:rPr>
      </w:pPr>
      <w:r w:rsidRPr="00960A69">
        <w:rPr>
          <w:rFonts w:ascii="Times New Roman" w:hAnsi="Times New Roman" w:cs="Times New Roman"/>
          <w:b/>
          <w:bCs/>
        </w:rPr>
        <w:t>Self-paced mastery and repeat review:</w:t>
      </w:r>
      <w:r w:rsidRPr="00960A69">
        <w:rPr>
          <w:rFonts w:ascii="Times New Roman" w:hAnsi="Times New Roman" w:cs="Times New Roman"/>
        </w:rPr>
        <w:t xml:space="preserve"> Students can re-watch difficult demonstrations outside lab hours, supporting individualized learning needs.</w:t>
      </w:r>
    </w:p>
    <w:p w14:paraId="59852D67" w14:textId="77777777" w:rsidR="00F12841" w:rsidRPr="00960A69" w:rsidRDefault="00F12841" w:rsidP="00F12841">
      <w:pPr>
        <w:pStyle w:val="ListParagraph"/>
        <w:numPr>
          <w:ilvl w:val="0"/>
          <w:numId w:val="16"/>
        </w:numPr>
        <w:tabs>
          <w:tab w:val="clear" w:pos="720"/>
          <w:tab w:val="left" w:pos="630"/>
          <w:tab w:val="num" w:pos="810"/>
        </w:tabs>
        <w:spacing w:line="480" w:lineRule="auto"/>
        <w:ind w:left="810" w:right="450" w:hanging="270"/>
        <w:rPr>
          <w:rFonts w:ascii="Times New Roman" w:hAnsi="Times New Roman" w:cs="Times New Roman"/>
        </w:rPr>
      </w:pPr>
      <w:r w:rsidRPr="00960A69">
        <w:rPr>
          <w:rFonts w:ascii="Times New Roman" w:hAnsi="Times New Roman" w:cs="Times New Roman"/>
          <w:b/>
          <w:bCs/>
        </w:rPr>
        <w:t>Standardized view and measurement examples:</w:t>
      </w:r>
      <w:r w:rsidRPr="00960A69">
        <w:rPr>
          <w:rFonts w:ascii="Times New Roman" w:hAnsi="Times New Roman" w:cs="Times New Roman"/>
        </w:rPr>
        <w:t xml:space="preserve"> Students gain consistent models of “correct” technique to reduce variability in early learning.</w:t>
      </w:r>
    </w:p>
    <w:p w14:paraId="652BC027" w14:textId="77777777" w:rsidR="00F12841" w:rsidRPr="00960A69" w:rsidRDefault="00F12841" w:rsidP="00F12841">
      <w:pPr>
        <w:pStyle w:val="ListParagraph"/>
        <w:numPr>
          <w:ilvl w:val="0"/>
          <w:numId w:val="16"/>
        </w:numPr>
        <w:tabs>
          <w:tab w:val="clear" w:pos="720"/>
          <w:tab w:val="num" w:pos="810"/>
        </w:tabs>
        <w:spacing w:line="480" w:lineRule="auto"/>
        <w:ind w:left="810" w:hanging="270"/>
        <w:rPr>
          <w:rFonts w:ascii="Times New Roman" w:hAnsi="Times New Roman" w:cs="Times New Roman"/>
        </w:rPr>
      </w:pPr>
      <w:r w:rsidRPr="00960A69">
        <w:rPr>
          <w:rFonts w:ascii="Times New Roman" w:hAnsi="Times New Roman" w:cs="Times New Roman"/>
          <w:b/>
          <w:bCs/>
        </w:rPr>
        <w:t>Improved instructor access for individualized struggles:</w:t>
      </w:r>
      <w:r w:rsidRPr="00960A69">
        <w:rPr>
          <w:rFonts w:ascii="Times New Roman" w:hAnsi="Times New Roman" w:cs="Times New Roman"/>
        </w:rPr>
        <w:t xml:space="preserve"> Because routine instruction moves online, instructors can focus more time on targeted coaching during lab.</w:t>
      </w:r>
    </w:p>
    <w:p w14:paraId="5A777C0C"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These benefits align with flipped learning outcomes reported in the literature, including improved academic performance and engagement when course time is redesigned to emphasize active practice (Doyle et al., 2019; </w:t>
      </w:r>
      <w:proofErr w:type="spellStart"/>
      <w:r w:rsidRPr="00960A69">
        <w:rPr>
          <w:rFonts w:ascii="Times New Roman" w:hAnsi="Times New Roman" w:cs="Times New Roman"/>
        </w:rPr>
        <w:t>Strelan</w:t>
      </w:r>
      <w:proofErr w:type="spellEnd"/>
      <w:r w:rsidRPr="00960A69">
        <w:rPr>
          <w:rFonts w:ascii="Times New Roman" w:hAnsi="Times New Roman" w:cs="Times New Roman"/>
        </w:rPr>
        <w:t xml:space="preserve"> et al., 2018). (</w:t>
      </w:r>
      <w:hyperlink r:id="rId7" w:tgtFrame="_blank" w:history="1">
        <w:r w:rsidRPr="00960A69">
          <w:rPr>
            <w:rStyle w:val="Hyperlink"/>
            <w:rFonts w:ascii="Times New Roman" w:hAnsi="Times New Roman" w:cs="Times New Roman"/>
          </w:rPr>
          <w:t>link.springer.com</w:t>
        </w:r>
      </w:hyperlink>
      <w:r w:rsidRPr="00960A69">
        <w:rPr>
          <w:rFonts w:ascii="Times New Roman" w:hAnsi="Times New Roman" w:cs="Times New Roman"/>
        </w:rPr>
        <w:t>)</w:t>
      </w:r>
    </w:p>
    <w:p w14:paraId="34DEB712"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Specific Actions Proposed</w:t>
      </w:r>
      <w:r w:rsidRPr="00960A69">
        <w:rPr>
          <w:rFonts w:ascii="Times New Roman" w:hAnsi="Times New Roman" w:cs="Times New Roman"/>
          <w:b/>
          <w:bCs/>
        </w:rPr>
        <w:br/>
      </w:r>
      <w:r w:rsidRPr="00960A69">
        <w:rPr>
          <w:rFonts w:ascii="Times New Roman" w:hAnsi="Times New Roman" w:cs="Times New Roman"/>
        </w:rPr>
        <w:t xml:space="preserve">         To implement this innovation initiative, I propose the following specific actions, structured as a formal sequence of program development and instructional redesign. These actions directly address cardi</w:t>
      </w:r>
      <w:r>
        <w:rPr>
          <w:rFonts w:ascii="Times New Roman" w:hAnsi="Times New Roman" w:cs="Times New Roman"/>
        </w:rPr>
        <w:t>ovascular</w:t>
      </w:r>
      <w:r w:rsidRPr="00960A69">
        <w:rPr>
          <w:rFonts w:ascii="Times New Roman" w:hAnsi="Times New Roman" w:cs="Times New Roman"/>
        </w:rPr>
        <w:t xml:space="preserve"> sonography capacity and skill-readiness challenge</w:t>
      </w:r>
      <w:r>
        <w:rPr>
          <w:rFonts w:ascii="Times New Roman" w:hAnsi="Times New Roman" w:cs="Times New Roman"/>
        </w:rPr>
        <w:t>s</w:t>
      </w:r>
      <w:r w:rsidRPr="00960A69">
        <w:rPr>
          <w:rFonts w:ascii="Times New Roman" w:hAnsi="Times New Roman" w:cs="Times New Roman"/>
        </w:rPr>
        <w:t xml:space="preserve"> by maximizing the value of existing lab hours, reducing the proportion of scheduled time spent on instructor-led presentation, and shifting early learning toward guided, competency-focused practice. Because the curriculum pathway offers limited opportunity to add an additional lab course, this plan will rely on targeted restructuring, improved instructional design, and data-informed monitoring to </w:t>
      </w:r>
      <w:r w:rsidRPr="00960A69">
        <w:rPr>
          <w:rFonts w:ascii="Times New Roman" w:hAnsi="Times New Roman" w:cs="Times New Roman"/>
        </w:rPr>
        <w:lastRenderedPageBreak/>
        <w:t>ensure students achieve clinical readiness earlier and with increased confidence prior to their first clinical rotation.</w:t>
      </w:r>
    </w:p>
    <w:p w14:paraId="5F21F7CB" w14:textId="77777777" w:rsidR="00F12841" w:rsidRPr="00960A69" w:rsidRDefault="00F12841" w:rsidP="00F12841">
      <w:pPr>
        <w:numPr>
          <w:ilvl w:val="0"/>
          <w:numId w:val="19"/>
        </w:numPr>
        <w:spacing w:line="480" w:lineRule="auto"/>
        <w:rPr>
          <w:rFonts w:ascii="Times New Roman" w:hAnsi="Times New Roman" w:cs="Times New Roman"/>
        </w:rPr>
      </w:pPr>
      <w:proofErr w:type="gramStart"/>
      <w:r w:rsidRPr="00960A69">
        <w:rPr>
          <w:rFonts w:ascii="Times New Roman" w:hAnsi="Times New Roman" w:cs="Times New Roman"/>
          <w:b/>
          <w:bCs/>
        </w:rPr>
        <w:t>Acquire</w:t>
      </w:r>
      <w:proofErr w:type="gramEnd"/>
      <w:r w:rsidRPr="00960A69">
        <w:rPr>
          <w:rFonts w:ascii="Times New Roman" w:hAnsi="Times New Roman" w:cs="Times New Roman"/>
          <w:b/>
          <w:bCs/>
        </w:rPr>
        <w:t xml:space="preserve"> recording equipment (360° camera) </w:t>
      </w:r>
      <w:r w:rsidRPr="00960A69">
        <w:rPr>
          <w:rFonts w:ascii="Times New Roman" w:hAnsi="Times New Roman" w:cs="Times New Roman"/>
        </w:rPr>
        <w:t xml:space="preserve">to capture immersive, high-quality scanning demonstrations from consistent teaching angles and immersive viewing for students. This equipment will support clear, repeatable capture of probe handling, patient positioning, and image optimization steps from a standardized perspective, reducing confusion during asynchronous </w:t>
      </w:r>
      <w:proofErr w:type="gramStart"/>
      <w:r w:rsidRPr="00960A69">
        <w:rPr>
          <w:rFonts w:ascii="Times New Roman" w:hAnsi="Times New Roman" w:cs="Times New Roman"/>
        </w:rPr>
        <w:t>review</w:t>
      </w:r>
      <w:proofErr w:type="gramEnd"/>
      <w:r w:rsidRPr="00960A69">
        <w:rPr>
          <w:rFonts w:ascii="Times New Roman" w:hAnsi="Times New Roman" w:cs="Times New Roman"/>
        </w:rPr>
        <w:t>.</w:t>
      </w:r>
    </w:p>
    <w:p w14:paraId="352C00D0" w14:textId="77777777" w:rsidR="00F12841" w:rsidRPr="00960A69" w:rsidRDefault="00F12841" w:rsidP="00F12841">
      <w:pPr>
        <w:numPr>
          <w:ilvl w:val="0"/>
          <w:numId w:val="19"/>
        </w:numPr>
        <w:spacing w:line="480" w:lineRule="auto"/>
        <w:rPr>
          <w:rFonts w:ascii="Times New Roman" w:hAnsi="Times New Roman" w:cs="Times New Roman"/>
        </w:rPr>
      </w:pPr>
      <w:r w:rsidRPr="00960A69">
        <w:rPr>
          <w:rFonts w:ascii="Times New Roman" w:hAnsi="Times New Roman" w:cs="Times New Roman"/>
          <w:b/>
          <w:bCs/>
        </w:rPr>
        <w:t>Produce instructor-led video modules</w:t>
      </w:r>
      <w:r w:rsidRPr="00960A69">
        <w:rPr>
          <w:rFonts w:ascii="Times New Roman" w:hAnsi="Times New Roman" w:cs="Times New Roman"/>
        </w:rPr>
        <w:t xml:space="preserve"> for core cardiac views and key measurements, using a consistent structure (setup → probe placement/orientation → image optimization → measurement). This series of short, skill-focused video modules covering the highest-priority views and measurement tasks will assist students in the development of predictable mental models, helping them quickly locate where they need to focus.</w:t>
      </w:r>
    </w:p>
    <w:p w14:paraId="7427EBC6" w14:textId="77777777" w:rsidR="00F12841" w:rsidRPr="00960A69" w:rsidRDefault="00F12841" w:rsidP="00F12841">
      <w:pPr>
        <w:numPr>
          <w:ilvl w:val="0"/>
          <w:numId w:val="19"/>
        </w:numPr>
        <w:spacing w:line="480" w:lineRule="auto"/>
        <w:rPr>
          <w:rFonts w:ascii="Times New Roman" w:hAnsi="Times New Roman" w:cs="Times New Roman"/>
        </w:rPr>
      </w:pPr>
      <w:r w:rsidRPr="00960A69">
        <w:rPr>
          <w:rFonts w:ascii="Times New Roman" w:hAnsi="Times New Roman" w:cs="Times New Roman"/>
          <w:b/>
          <w:bCs/>
        </w:rPr>
        <w:t xml:space="preserve">Create an indexed, </w:t>
      </w:r>
      <w:proofErr w:type="gramStart"/>
      <w:r w:rsidRPr="00960A69">
        <w:rPr>
          <w:rFonts w:ascii="Times New Roman" w:hAnsi="Times New Roman" w:cs="Times New Roman"/>
          <w:b/>
          <w:bCs/>
        </w:rPr>
        <w:t>on-demand</w:t>
      </w:r>
      <w:proofErr w:type="gramEnd"/>
      <w:r w:rsidRPr="00960A69">
        <w:rPr>
          <w:rFonts w:ascii="Times New Roman" w:hAnsi="Times New Roman" w:cs="Times New Roman"/>
          <w:b/>
          <w:bCs/>
        </w:rPr>
        <w:t xml:space="preserve"> “Crux” imaging library</w:t>
      </w:r>
      <w:r w:rsidRPr="00960A69">
        <w:rPr>
          <w:rFonts w:ascii="Times New Roman" w:hAnsi="Times New Roman" w:cs="Times New Roman"/>
        </w:rPr>
        <w:t xml:space="preserve"> organized to enable quick reference during lab time. The library will be organized so students can quickly find the exact guidance needed in the moment. Content indexing will be based on categories such as imaging window, view, anatomy, measurement type, and difficulty level. This structure is designed to support rapid retrieval, shorten time spent searching, and allow lab time to be redirected toward supervised scanning and coached troubleshooting.</w:t>
      </w:r>
    </w:p>
    <w:p w14:paraId="3A8CFE52" w14:textId="77777777" w:rsidR="00F12841" w:rsidRPr="00960A69" w:rsidRDefault="00F12841" w:rsidP="00F12841">
      <w:pPr>
        <w:numPr>
          <w:ilvl w:val="0"/>
          <w:numId w:val="19"/>
        </w:numPr>
        <w:spacing w:line="480" w:lineRule="auto"/>
        <w:rPr>
          <w:rFonts w:ascii="Times New Roman" w:hAnsi="Times New Roman" w:cs="Times New Roman"/>
        </w:rPr>
      </w:pPr>
      <w:r w:rsidRPr="00960A69">
        <w:rPr>
          <w:rFonts w:ascii="Times New Roman" w:hAnsi="Times New Roman" w:cs="Times New Roman"/>
          <w:b/>
          <w:bCs/>
        </w:rPr>
        <w:t>Deploy the library outside the LMS</w:t>
      </w:r>
      <w:r w:rsidRPr="00960A69">
        <w:rPr>
          <w:rFonts w:ascii="Times New Roman" w:hAnsi="Times New Roman" w:cs="Times New Roman"/>
        </w:rPr>
        <w:t xml:space="preserve"> so students can access content throughout the program (not restricted to a single course) to maximize utilization. This will be implemented outside the LMS (or through an approved external library platform) to </w:t>
      </w:r>
      <w:r w:rsidRPr="00960A69">
        <w:rPr>
          <w:rFonts w:ascii="Times New Roman" w:hAnsi="Times New Roman" w:cs="Times New Roman"/>
        </w:rPr>
        <w:lastRenderedPageBreak/>
        <w:t>promote on-demand use before, during, and after lab sessions—encouraging continuous rehearsal and reducing dependence on scheduled instructional demonstrations.</w:t>
      </w:r>
    </w:p>
    <w:p w14:paraId="4E055F23" w14:textId="77777777" w:rsidR="00F12841" w:rsidRPr="00960A69" w:rsidRDefault="00F12841" w:rsidP="00F12841">
      <w:pPr>
        <w:numPr>
          <w:ilvl w:val="0"/>
          <w:numId w:val="19"/>
        </w:numPr>
        <w:spacing w:line="480" w:lineRule="auto"/>
        <w:rPr>
          <w:rFonts w:ascii="Times New Roman" w:hAnsi="Times New Roman" w:cs="Times New Roman"/>
        </w:rPr>
      </w:pPr>
      <w:r w:rsidRPr="00960A69">
        <w:rPr>
          <w:rFonts w:ascii="Times New Roman" w:hAnsi="Times New Roman" w:cs="Times New Roman"/>
          <w:b/>
          <w:bCs/>
        </w:rPr>
        <w:t>Launch a pilot</w:t>
      </w:r>
      <w:r w:rsidRPr="00960A69">
        <w:rPr>
          <w:rFonts w:ascii="Times New Roman" w:hAnsi="Times New Roman" w:cs="Times New Roman"/>
        </w:rPr>
        <w:t xml:space="preserve"> with foundational scanning instruction and the most critical views required before the first clinical rotation, then scale based on evidence. After the pilot results are reviewed, the program will expand the library over time to include additional relevant modules—such as pathology-focused examples—once early success indicators confirm that students are entering clinical rotation more prepared and demonstrating improved competency during checkoffs.</w:t>
      </w:r>
    </w:p>
    <w:p w14:paraId="3F1FA944" w14:textId="77777777" w:rsidR="00F12841" w:rsidRPr="00960A69" w:rsidRDefault="00F12841" w:rsidP="00F12841">
      <w:pPr>
        <w:numPr>
          <w:ilvl w:val="0"/>
          <w:numId w:val="19"/>
        </w:numPr>
        <w:spacing w:line="480" w:lineRule="auto"/>
        <w:rPr>
          <w:rFonts w:ascii="Times New Roman" w:hAnsi="Times New Roman" w:cs="Times New Roman"/>
        </w:rPr>
      </w:pPr>
      <w:r w:rsidRPr="00960A69">
        <w:rPr>
          <w:rFonts w:ascii="Times New Roman" w:hAnsi="Times New Roman" w:cs="Times New Roman"/>
          <w:b/>
          <w:bCs/>
        </w:rPr>
        <w:t>Measure success and refine:</w:t>
      </w:r>
      <w:r w:rsidRPr="00960A69">
        <w:rPr>
          <w:rFonts w:ascii="Times New Roman" w:hAnsi="Times New Roman" w:cs="Times New Roman"/>
        </w:rPr>
        <w:t xml:space="preserve"> Collect data to evaluate the innovation through a combination of (a) student, instructor and initial preceptor feedback, (b) comparisons of pre-lab readiness and performance checkoff outcomes against prior cohorts, and (c) targeted updates based on common errors observed during lab. Modules will be revised iteratively so that the library remains aligned with real learning needs and directly supports clinical readiness.</w:t>
      </w:r>
    </w:p>
    <w:p w14:paraId="3CAD7097" w14:textId="77777777" w:rsidR="00F12841" w:rsidRPr="00960A69" w:rsidRDefault="00F12841" w:rsidP="00F12841">
      <w:pPr>
        <w:pStyle w:val="ListParagraph"/>
        <w:numPr>
          <w:ilvl w:val="0"/>
          <w:numId w:val="19"/>
        </w:numPr>
        <w:spacing w:line="480" w:lineRule="auto"/>
        <w:rPr>
          <w:rFonts w:ascii="Times New Roman" w:hAnsi="Times New Roman" w:cs="Times New Roman"/>
          <w:strike/>
        </w:rPr>
      </w:pPr>
      <w:r w:rsidRPr="00960A69">
        <w:rPr>
          <w:rFonts w:ascii="Times New Roman" w:hAnsi="Times New Roman" w:cs="Times New Roman"/>
          <w:b/>
          <w:bCs/>
        </w:rPr>
        <w:t xml:space="preserve">Implement continuous improvement </w:t>
      </w:r>
      <w:r w:rsidRPr="00960A69">
        <w:rPr>
          <w:rFonts w:ascii="Times New Roman" w:hAnsi="Times New Roman" w:cs="Times New Roman"/>
        </w:rPr>
        <w:t>through ongoing module updates and instructional calibration. Schedule periodic faculty review sessions to verify clinical accuracy, ensure consistency in measurement technique, and confirm that the indexed categories remain user-friendly as additional modules are added. This step ensures the innovation is not treated as a one-time product launch, but as a maintained instructional system.</w:t>
      </w:r>
      <w:r w:rsidRPr="00960A69">
        <w:rPr>
          <w:rFonts w:ascii="Times New Roman" w:hAnsi="Times New Roman" w:cs="Times New Roman"/>
          <w:b/>
          <w:bCs/>
          <w:strike/>
        </w:rPr>
        <w:t xml:space="preserve"> </w:t>
      </w:r>
    </w:p>
    <w:p w14:paraId="64C5375B"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Resources Requested</w:t>
      </w:r>
    </w:p>
    <w:p w14:paraId="7CE98A7A"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To implement this initiative, I respectfully request the following resources:</w:t>
      </w:r>
    </w:p>
    <w:p w14:paraId="26726428" w14:textId="77777777" w:rsidR="00F12841" w:rsidRPr="00960A69" w:rsidRDefault="00F12841" w:rsidP="00F12841">
      <w:pPr>
        <w:pStyle w:val="ListParagraph"/>
        <w:numPr>
          <w:ilvl w:val="0"/>
          <w:numId w:val="17"/>
        </w:numPr>
        <w:tabs>
          <w:tab w:val="clear" w:pos="720"/>
          <w:tab w:val="num" w:pos="990"/>
        </w:tabs>
        <w:spacing w:line="480" w:lineRule="auto"/>
        <w:ind w:hanging="180"/>
        <w:rPr>
          <w:rFonts w:ascii="Times New Roman" w:hAnsi="Times New Roman" w:cs="Times New Roman"/>
        </w:rPr>
      </w:pPr>
      <w:r w:rsidRPr="00960A69">
        <w:rPr>
          <w:rFonts w:ascii="Times New Roman" w:hAnsi="Times New Roman" w:cs="Times New Roman"/>
          <w:b/>
          <w:bCs/>
        </w:rPr>
        <w:t>A 360° camera</w:t>
      </w:r>
      <w:r w:rsidRPr="00960A69">
        <w:rPr>
          <w:rFonts w:ascii="Times New Roman" w:hAnsi="Times New Roman" w:cs="Times New Roman"/>
        </w:rPr>
        <w:t xml:space="preserve"> for consistent, immersive recording of scanning demonstrations.</w:t>
      </w:r>
    </w:p>
    <w:p w14:paraId="0D79137F" w14:textId="77777777" w:rsidR="00F12841" w:rsidRPr="00960A69" w:rsidRDefault="00F12841" w:rsidP="00F12841">
      <w:pPr>
        <w:pStyle w:val="ListParagraph"/>
        <w:numPr>
          <w:ilvl w:val="0"/>
          <w:numId w:val="17"/>
        </w:numPr>
        <w:tabs>
          <w:tab w:val="clear" w:pos="720"/>
          <w:tab w:val="num" w:pos="900"/>
        </w:tabs>
        <w:spacing w:line="480" w:lineRule="auto"/>
        <w:ind w:left="900"/>
        <w:rPr>
          <w:rFonts w:ascii="Times New Roman" w:hAnsi="Times New Roman" w:cs="Times New Roman"/>
        </w:rPr>
      </w:pPr>
      <w:r w:rsidRPr="00960A69">
        <w:rPr>
          <w:rFonts w:ascii="Times New Roman" w:hAnsi="Times New Roman" w:cs="Times New Roman"/>
          <w:b/>
          <w:bCs/>
        </w:rPr>
        <w:lastRenderedPageBreak/>
        <w:t>Camtasia recording/editing software</w:t>
      </w:r>
      <w:r w:rsidRPr="00960A69">
        <w:rPr>
          <w:rFonts w:ascii="Times New Roman" w:hAnsi="Times New Roman" w:cs="Times New Roman"/>
        </w:rPr>
        <w:t xml:space="preserve"> (or equivalent video capture/editing tools) to produce and refine instructional modules.</w:t>
      </w:r>
    </w:p>
    <w:p w14:paraId="78EDB51E" w14:textId="77777777" w:rsidR="00F12841" w:rsidRPr="00960A69" w:rsidRDefault="00F12841" w:rsidP="00F12841">
      <w:pPr>
        <w:pStyle w:val="ListParagraph"/>
        <w:numPr>
          <w:ilvl w:val="0"/>
          <w:numId w:val="17"/>
        </w:numPr>
        <w:tabs>
          <w:tab w:val="clear" w:pos="720"/>
          <w:tab w:val="num" w:pos="900"/>
        </w:tabs>
        <w:spacing w:line="480" w:lineRule="auto"/>
        <w:ind w:left="900"/>
        <w:rPr>
          <w:rFonts w:ascii="Times New Roman" w:hAnsi="Times New Roman" w:cs="Times New Roman"/>
        </w:rPr>
      </w:pPr>
      <w:r w:rsidRPr="00960A69">
        <w:rPr>
          <w:rFonts w:ascii="Times New Roman" w:hAnsi="Times New Roman" w:cs="Times New Roman"/>
          <w:b/>
          <w:bCs/>
        </w:rPr>
        <w:t>A hosting/access solution outside the LMS</w:t>
      </w:r>
      <w:r w:rsidRPr="00960A69">
        <w:rPr>
          <w:rFonts w:ascii="Times New Roman" w:hAnsi="Times New Roman" w:cs="Times New Roman"/>
        </w:rPr>
        <w:t xml:space="preserve"> (or an approved external library platform) to support continuous, program-wide student access.</w:t>
      </w:r>
    </w:p>
    <w:p w14:paraId="524A32C3" w14:textId="77777777" w:rsidR="00F12841" w:rsidRPr="00960A69" w:rsidRDefault="00F12841" w:rsidP="00F12841">
      <w:pPr>
        <w:pStyle w:val="ListParagraph"/>
        <w:numPr>
          <w:ilvl w:val="0"/>
          <w:numId w:val="17"/>
        </w:numPr>
        <w:tabs>
          <w:tab w:val="clear" w:pos="720"/>
          <w:tab w:val="num" w:pos="900"/>
        </w:tabs>
        <w:spacing w:line="480" w:lineRule="auto"/>
        <w:ind w:left="900"/>
        <w:rPr>
          <w:rFonts w:ascii="Times New Roman" w:hAnsi="Times New Roman" w:cs="Times New Roman"/>
        </w:rPr>
      </w:pPr>
      <w:r w:rsidRPr="00960A69">
        <w:rPr>
          <w:rFonts w:ascii="Times New Roman" w:hAnsi="Times New Roman" w:cs="Times New Roman"/>
          <w:b/>
          <w:bCs/>
        </w:rPr>
        <w:t>Faculty/instructional time</w:t>
      </w:r>
      <w:r w:rsidRPr="00960A69">
        <w:rPr>
          <w:rFonts w:ascii="Times New Roman" w:hAnsi="Times New Roman" w:cs="Times New Roman"/>
        </w:rPr>
        <w:t xml:space="preserve"> for scripting, recording, editing, indexing, and reviewing pilot results to ensure clinical accuracy and consistency.</w:t>
      </w:r>
    </w:p>
    <w:p w14:paraId="038A4E37" w14:textId="77777777" w:rsidR="00F12841" w:rsidRDefault="00F12841" w:rsidP="00F12841">
      <w:pPr>
        <w:spacing w:line="480" w:lineRule="auto"/>
        <w:rPr>
          <w:rFonts w:ascii="Times New Roman" w:hAnsi="Times New Roman" w:cs="Times New Roman"/>
        </w:rPr>
      </w:pPr>
      <w:r w:rsidRPr="00960A69">
        <w:rPr>
          <w:rFonts w:ascii="Times New Roman" w:hAnsi="Times New Roman" w:cs="Times New Roman"/>
        </w:rPr>
        <w:t>Camtasia and similar tutorial-creation tools have been identified as effective for producing instructional video content for short, skill-focused learning tasks in educational contexts (Huang et al., 2008). (</w:t>
      </w:r>
      <w:hyperlink r:id="rId8" w:tgtFrame="_blank" w:history="1">
        <w:r w:rsidRPr="00960A69">
          <w:rPr>
            <w:rStyle w:val="Hyperlink"/>
            <w:rFonts w:ascii="Times New Roman" w:hAnsi="Times New Roman" w:cs="Times New Roman"/>
          </w:rPr>
          <w:t>tandfonline.com</w:t>
        </w:r>
      </w:hyperlink>
      <w:r w:rsidRPr="00960A69">
        <w:rPr>
          <w:rFonts w:ascii="Times New Roman" w:hAnsi="Times New Roman" w:cs="Times New Roman"/>
        </w:rPr>
        <w:t>)</w:t>
      </w:r>
    </w:p>
    <w:p w14:paraId="6BE7529E" w14:textId="77777777" w:rsidR="00F12841" w:rsidRDefault="00F12841" w:rsidP="00F12841">
      <w:pPr>
        <w:spacing w:line="480" w:lineRule="auto"/>
        <w:rPr>
          <w:rFonts w:ascii="Times New Roman" w:hAnsi="Times New Roman" w:cs="Times New Roman"/>
        </w:rPr>
      </w:pPr>
      <w:r w:rsidRPr="002C6D5C">
        <w:rPr>
          <w:rFonts w:ascii="Times New Roman" w:hAnsi="Times New Roman" w:cs="Times New Roman"/>
          <w:b/>
          <w:bCs/>
        </w:rPr>
        <w:t>Sustainability and Ongoing Maintenance</w:t>
      </w:r>
      <w:r w:rsidRPr="002C6D5C">
        <w:rPr>
          <w:rFonts w:ascii="Times New Roman" w:hAnsi="Times New Roman" w:cs="Times New Roman"/>
        </w:rPr>
        <w:t xml:space="preserve"> </w:t>
      </w:r>
    </w:p>
    <w:p w14:paraId="245971E9" w14:textId="77777777" w:rsidR="00F12841" w:rsidRPr="00960A69"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2C6D5C">
        <w:rPr>
          <w:rFonts w:ascii="Times New Roman" w:hAnsi="Times New Roman" w:cs="Times New Roman"/>
        </w:rPr>
        <w:t>The cost of the external online imaging database will be supported through a combination of program funds and recurring institutional budget allocation to ensure long</w:t>
      </w:r>
      <w:r w:rsidRPr="002C6D5C">
        <w:rPr>
          <w:rFonts w:ascii="Times New Roman" w:hAnsi="Times New Roman" w:cs="Times New Roman"/>
        </w:rPr>
        <w:noBreakHyphen/>
        <w:t xml:space="preserve">term sustainability. Initial implementation </w:t>
      </w:r>
      <w:proofErr w:type="gramStart"/>
      <w:r w:rsidRPr="002C6D5C">
        <w:rPr>
          <w:rFonts w:ascii="Times New Roman" w:hAnsi="Times New Roman" w:cs="Times New Roman"/>
        </w:rPr>
        <w:t>expenses—</w:t>
      </w:r>
      <w:proofErr w:type="gramEnd"/>
      <w:r w:rsidRPr="002C6D5C">
        <w:rPr>
          <w:rFonts w:ascii="Times New Roman" w:hAnsi="Times New Roman" w:cs="Times New Roman"/>
        </w:rPr>
        <w:t xml:space="preserve">including licensing, integration, and faculty </w:t>
      </w:r>
      <w:proofErr w:type="gramStart"/>
      <w:r w:rsidRPr="002C6D5C">
        <w:rPr>
          <w:rFonts w:ascii="Times New Roman" w:hAnsi="Times New Roman" w:cs="Times New Roman"/>
        </w:rPr>
        <w:t>onboarding—</w:t>
      </w:r>
      <w:proofErr w:type="gramEnd"/>
      <w:r w:rsidRPr="002C6D5C">
        <w:rPr>
          <w:rFonts w:ascii="Times New Roman" w:hAnsi="Times New Roman" w:cs="Times New Roman"/>
        </w:rPr>
        <w:t>will be covered through the program’s instructional technology budget, reflecting the project’s alignment with institutional innovation priorities. Ongoing annual subscription and maintenance fees will be incorporated into the department’s operational budget as a predictable line item, ensuring continuous access, routine updates, and faculty support without adding student fees. This funding structure protects the resource from year</w:t>
      </w:r>
      <w:r w:rsidRPr="002C6D5C">
        <w:rPr>
          <w:rFonts w:ascii="Times New Roman" w:hAnsi="Times New Roman" w:cs="Times New Roman"/>
        </w:rPr>
        <w:noBreakHyphen/>
        <w:t>to</w:t>
      </w:r>
      <w:r w:rsidRPr="002C6D5C">
        <w:rPr>
          <w:rFonts w:ascii="Times New Roman" w:hAnsi="Times New Roman" w:cs="Times New Roman"/>
        </w:rPr>
        <w:noBreakHyphen/>
        <w:t>year variability and ensures the imaging library remains a stable, maintained component of the program’s instructional ecosystem.</w:t>
      </w:r>
    </w:p>
    <w:p w14:paraId="1673AA86"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b/>
          <w:bCs/>
        </w:rPr>
        <w:t>Disruptive Innovation Alignment (Why This Is a “Disruption,” Not an Upgrade)</w:t>
      </w:r>
      <w:r w:rsidRPr="00960A69">
        <w:rPr>
          <w:rFonts w:ascii="Times New Roman" w:hAnsi="Times New Roman" w:cs="Times New Roman"/>
        </w:rPr>
        <w:t xml:space="preserve"> </w:t>
      </w:r>
      <w:r>
        <w:rPr>
          <w:rFonts w:ascii="Times New Roman" w:hAnsi="Times New Roman" w:cs="Times New Roman"/>
        </w:rPr>
        <w:br/>
        <w:t xml:space="preserve">          </w:t>
      </w:r>
      <w:r w:rsidRPr="00960A69">
        <w:rPr>
          <w:rFonts w:ascii="Times New Roman" w:hAnsi="Times New Roman" w:cs="Times New Roman"/>
        </w:rPr>
        <w:t xml:space="preserve">Using principles of disruptive innovation, this proposal restructures the value proposition </w:t>
      </w:r>
      <w:r w:rsidRPr="00960A69">
        <w:rPr>
          <w:rFonts w:ascii="Times New Roman" w:hAnsi="Times New Roman" w:cs="Times New Roman"/>
        </w:rPr>
        <w:lastRenderedPageBreak/>
        <w:t>of the learning experience. Instead of requiring students to “consume instruction live” during lab (low efficiency for high-demand skill training), the innovation shifts foundational learning to an accessible digital format, enabling more practice time and faster mastery for students who need repeated exposure. This creates a different delivery model that can scale more effectively than simply expanding in-person lab instruction hours.</w:t>
      </w:r>
    </w:p>
    <w:p w14:paraId="6E6196F7"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In other words, the initiative disrupts the existing process by:</w:t>
      </w:r>
    </w:p>
    <w:p w14:paraId="30E97C17" w14:textId="77777777" w:rsidR="00F12841" w:rsidRPr="00960A69" w:rsidRDefault="00F12841" w:rsidP="00F12841">
      <w:pPr>
        <w:numPr>
          <w:ilvl w:val="0"/>
          <w:numId w:val="18"/>
        </w:numPr>
        <w:spacing w:line="480" w:lineRule="auto"/>
        <w:ind w:hanging="180"/>
        <w:rPr>
          <w:rFonts w:ascii="Times New Roman" w:hAnsi="Times New Roman" w:cs="Times New Roman"/>
        </w:rPr>
      </w:pPr>
      <w:r w:rsidRPr="00960A69">
        <w:rPr>
          <w:rFonts w:ascii="Times New Roman" w:hAnsi="Times New Roman" w:cs="Times New Roman"/>
          <w:b/>
          <w:bCs/>
        </w:rPr>
        <w:t>Changing where instruction happens</w:t>
      </w:r>
      <w:r w:rsidRPr="00960A69">
        <w:rPr>
          <w:rFonts w:ascii="Times New Roman" w:hAnsi="Times New Roman" w:cs="Times New Roman"/>
        </w:rPr>
        <w:t xml:space="preserve"> (asynchronous library vs. live demo time), and</w:t>
      </w:r>
    </w:p>
    <w:p w14:paraId="084A49AA" w14:textId="77777777" w:rsidR="00F12841" w:rsidRPr="00960A69" w:rsidRDefault="00F12841" w:rsidP="00F12841">
      <w:pPr>
        <w:numPr>
          <w:ilvl w:val="0"/>
          <w:numId w:val="18"/>
        </w:numPr>
        <w:spacing w:line="480" w:lineRule="auto"/>
        <w:ind w:hanging="180"/>
        <w:rPr>
          <w:rFonts w:ascii="Times New Roman" w:hAnsi="Times New Roman" w:cs="Times New Roman"/>
        </w:rPr>
      </w:pPr>
      <w:r w:rsidRPr="00960A69">
        <w:rPr>
          <w:rFonts w:ascii="Times New Roman" w:hAnsi="Times New Roman" w:cs="Times New Roman"/>
          <w:b/>
          <w:bCs/>
        </w:rPr>
        <w:t>Changing what lab time is used for</w:t>
      </w:r>
      <w:r w:rsidRPr="00960A69">
        <w:rPr>
          <w:rFonts w:ascii="Times New Roman" w:hAnsi="Times New Roman" w:cs="Times New Roman"/>
        </w:rPr>
        <w:t xml:space="preserve"> (guided practice and individualized coaching vs. primarily receiving information).</w:t>
      </w:r>
    </w:p>
    <w:p w14:paraId="24F8A0ED"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This approach is proactive and positions technology as a catalyst for positive change by redesigning learning flow rather than adding “more of the same.”</w:t>
      </w:r>
    </w:p>
    <w:p w14:paraId="71427757"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b/>
          <w:bCs/>
        </w:rPr>
        <w:t>Closing Request</w:t>
      </w:r>
    </w:p>
    <w:p w14:paraId="1DE93D3E"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          I appreciate your consideration of this proposal and your support in enabling </w:t>
      </w:r>
      <w:proofErr w:type="gramStart"/>
      <w:r w:rsidRPr="00960A69">
        <w:rPr>
          <w:rFonts w:ascii="Times New Roman" w:hAnsi="Times New Roman" w:cs="Times New Roman"/>
        </w:rPr>
        <w:t>a pilot</w:t>
      </w:r>
      <w:proofErr w:type="gramEnd"/>
      <w:r w:rsidRPr="00960A69">
        <w:rPr>
          <w:rFonts w:ascii="Times New Roman" w:hAnsi="Times New Roman" w:cs="Times New Roman"/>
        </w:rPr>
        <w:t xml:space="preserve"> implementation in DSAE 1203. If approved, I will work with the appropriate leadership and instructional team to define the pilot scope, develop the first imaging modules, and establish clear success metrics to ensure the initiative improves clinical readiness and makes better use of existing instructional capacity.</w:t>
      </w:r>
    </w:p>
    <w:p w14:paraId="17DF3816" w14:textId="77777777" w:rsidR="00F12841" w:rsidRPr="00960A69" w:rsidRDefault="00F12841" w:rsidP="00F12841">
      <w:pPr>
        <w:spacing w:line="480" w:lineRule="auto"/>
        <w:rPr>
          <w:rFonts w:ascii="Times New Roman" w:hAnsi="Times New Roman" w:cs="Times New Roman"/>
          <w:b/>
          <w:bCs/>
        </w:rPr>
      </w:pPr>
      <w:r w:rsidRPr="00960A69">
        <w:rPr>
          <w:rFonts w:ascii="Times New Roman" w:hAnsi="Times New Roman" w:cs="Times New Roman"/>
        </w:rPr>
        <w:t>Respectfully,</w:t>
      </w:r>
      <w:r w:rsidRPr="00960A69">
        <w:rPr>
          <w:rFonts w:ascii="Times New Roman" w:hAnsi="Times New Roman" w:cs="Times New Roman"/>
        </w:rPr>
        <w:br/>
      </w:r>
      <w:r w:rsidRPr="00960A69">
        <w:rPr>
          <w:rFonts w:ascii="Times New Roman" w:hAnsi="Times New Roman" w:cs="Times New Roman"/>
          <w:b/>
          <w:bCs/>
        </w:rPr>
        <w:t>Liberty Cowden, BAAS, RDCS, RVS</w:t>
      </w:r>
      <w:r w:rsidRPr="00960A69">
        <w:rPr>
          <w:rFonts w:ascii="Times New Roman" w:hAnsi="Times New Roman" w:cs="Times New Roman"/>
        </w:rPr>
        <w:br/>
        <w:t>Cardiac Sonography Program Director for Can-You Imagine University</w:t>
      </w:r>
      <w:r w:rsidRPr="00960A69">
        <w:rPr>
          <w:rFonts w:ascii="Times New Roman" w:hAnsi="Times New Roman" w:cs="Times New Roman"/>
        </w:rPr>
        <w:br/>
        <w:t>Can-You Imagine University</w:t>
      </w:r>
      <w:r w:rsidRPr="00960A69">
        <w:rPr>
          <w:rFonts w:ascii="Times New Roman" w:hAnsi="Times New Roman" w:cs="Times New Roman"/>
          <w:b/>
          <w:bCs/>
        </w:rPr>
        <w:br w:type="page"/>
      </w:r>
    </w:p>
    <w:p w14:paraId="69775F2F" w14:textId="77777777" w:rsidR="00F12841" w:rsidRPr="00960A69" w:rsidRDefault="00F12841" w:rsidP="00F12841">
      <w:pPr>
        <w:spacing w:line="480" w:lineRule="auto"/>
        <w:jc w:val="center"/>
        <w:rPr>
          <w:rFonts w:ascii="Times New Roman" w:hAnsi="Times New Roman" w:cs="Times New Roman"/>
          <w:b/>
          <w:bCs/>
        </w:rPr>
      </w:pPr>
      <w:r w:rsidRPr="00960A69">
        <w:rPr>
          <w:rFonts w:ascii="Times New Roman" w:hAnsi="Times New Roman" w:cs="Times New Roman"/>
          <w:b/>
          <w:bCs/>
        </w:rPr>
        <w:lastRenderedPageBreak/>
        <w:t>References</w:t>
      </w:r>
    </w:p>
    <w:p w14:paraId="238B7AF2"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Doyle, J., Petkovic, K., &amp; Rogers, G. (2019). </w:t>
      </w:r>
      <w:r w:rsidRPr="00960A69">
        <w:rPr>
          <w:rFonts w:ascii="Times New Roman" w:hAnsi="Times New Roman" w:cs="Times New Roman"/>
          <w:i/>
          <w:iCs/>
        </w:rPr>
        <w:t>Flipped classroom improves student learning in</w:t>
      </w:r>
      <w:r w:rsidRPr="00960A69">
        <w:rPr>
          <w:rFonts w:ascii="Times New Roman" w:hAnsi="Times New Roman" w:cs="Times New Roman"/>
          <w:i/>
          <w:iCs/>
        </w:rPr>
        <w:br/>
        <w:t xml:space="preserve">                    health professions education: A meta-analysis</w:t>
      </w:r>
      <w:r w:rsidRPr="00960A69">
        <w:rPr>
          <w:rFonts w:ascii="Times New Roman" w:hAnsi="Times New Roman" w:cs="Times New Roman"/>
        </w:rPr>
        <w:t xml:space="preserve">. </w:t>
      </w:r>
      <w:r w:rsidRPr="00960A69">
        <w:rPr>
          <w:rFonts w:ascii="Times New Roman" w:hAnsi="Times New Roman" w:cs="Times New Roman"/>
          <w:b/>
          <w:bCs/>
        </w:rPr>
        <w:t>BMC Medical Education</w:t>
      </w:r>
      <w:r w:rsidRPr="00960A69">
        <w:rPr>
          <w:rFonts w:ascii="Times New Roman" w:hAnsi="Times New Roman" w:cs="Times New Roman"/>
        </w:rPr>
        <w:t xml:space="preserve">. </w:t>
      </w:r>
      <w:r w:rsidRPr="00960A69">
        <w:rPr>
          <w:rFonts w:ascii="Times New Roman" w:hAnsi="Times New Roman" w:cs="Times New Roman"/>
        </w:rPr>
        <w:br/>
        <w:t xml:space="preserve">                    (</w:t>
      </w:r>
      <w:hyperlink r:id="rId9" w:tgtFrame="_blank" w:history="1">
        <w:r w:rsidRPr="00960A69">
          <w:rPr>
            <w:rStyle w:val="Hyperlink"/>
            <w:rFonts w:ascii="Times New Roman" w:hAnsi="Times New Roman" w:cs="Times New Roman"/>
          </w:rPr>
          <w:t>link.springer.com</w:t>
        </w:r>
      </w:hyperlink>
      <w:r w:rsidRPr="00960A69">
        <w:rPr>
          <w:rFonts w:ascii="Times New Roman" w:hAnsi="Times New Roman" w:cs="Times New Roman"/>
        </w:rPr>
        <w:t>)</w:t>
      </w:r>
    </w:p>
    <w:p w14:paraId="38F86CD5" w14:textId="77777777" w:rsidR="00F12841" w:rsidRPr="00960A69" w:rsidRDefault="00F12841" w:rsidP="00F12841">
      <w:pPr>
        <w:spacing w:line="480" w:lineRule="auto"/>
        <w:rPr>
          <w:rFonts w:ascii="Times New Roman" w:hAnsi="Times New Roman" w:cs="Times New Roman"/>
        </w:rPr>
      </w:pPr>
      <w:r w:rsidRPr="00960A69">
        <w:rPr>
          <w:rFonts w:ascii="Times New Roman" w:hAnsi="Times New Roman" w:cs="Times New Roman"/>
        </w:rPr>
        <w:t xml:space="preserve">Huang, J., Jaffe, R., &amp; Tang, A. (2008). </w:t>
      </w:r>
      <w:r w:rsidRPr="00960A69">
        <w:rPr>
          <w:rFonts w:ascii="Times New Roman" w:hAnsi="Times New Roman" w:cs="Times New Roman"/>
          <w:i/>
          <w:iCs/>
        </w:rPr>
        <w:t>An evaluation of three tutorial-creating software</w:t>
      </w:r>
      <w:r w:rsidRPr="00960A69">
        <w:rPr>
          <w:rFonts w:ascii="Times New Roman" w:hAnsi="Times New Roman" w:cs="Times New Roman"/>
          <w:i/>
          <w:iCs/>
        </w:rPr>
        <w:br/>
        <w:t xml:space="preserve">                     programs: Camtasia, PowerPoint, and </w:t>
      </w:r>
      <w:proofErr w:type="spellStart"/>
      <w:r w:rsidRPr="00960A69">
        <w:rPr>
          <w:rFonts w:ascii="Times New Roman" w:hAnsi="Times New Roman" w:cs="Times New Roman"/>
          <w:i/>
          <w:iCs/>
        </w:rPr>
        <w:t>MediaSite</w:t>
      </w:r>
      <w:proofErr w:type="spellEnd"/>
      <w:r w:rsidRPr="00960A69">
        <w:rPr>
          <w:rFonts w:ascii="Times New Roman" w:hAnsi="Times New Roman" w:cs="Times New Roman"/>
        </w:rPr>
        <w:t xml:space="preserve">. </w:t>
      </w:r>
      <w:r w:rsidRPr="00960A69">
        <w:rPr>
          <w:rFonts w:ascii="Times New Roman" w:hAnsi="Times New Roman" w:cs="Times New Roman"/>
          <w:b/>
          <w:bCs/>
        </w:rPr>
        <w:t>Journal of Electronic</w:t>
      </w:r>
      <w:r w:rsidRPr="00960A69">
        <w:rPr>
          <w:rFonts w:ascii="Times New Roman" w:hAnsi="Times New Roman" w:cs="Times New Roman"/>
          <w:b/>
          <w:bCs/>
        </w:rPr>
        <w:br/>
        <w:t xml:space="preserve">                    Resources in Medical Libraries</w:t>
      </w:r>
      <w:r w:rsidRPr="00960A69">
        <w:rPr>
          <w:rFonts w:ascii="Times New Roman" w:hAnsi="Times New Roman" w:cs="Times New Roman"/>
        </w:rPr>
        <w:t>. (</w:t>
      </w:r>
      <w:hyperlink r:id="rId10" w:tgtFrame="_blank" w:history="1">
        <w:r w:rsidRPr="00960A69">
          <w:rPr>
            <w:rStyle w:val="Hyperlink"/>
            <w:rFonts w:ascii="Times New Roman" w:hAnsi="Times New Roman" w:cs="Times New Roman"/>
          </w:rPr>
          <w:t>tandfonline.com</w:t>
        </w:r>
      </w:hyperlink>
      <w:r w:rsidRPr="00960A69">
        <w:rPr>
          <w:rFonts w:ascii="Times New Roman" w:hAnsi="Times New Roman" w:cs="Times New Roman"/>
        </w:rPr>
        <w:t>)</w:t>
      </w:r>
    </w:p>
    <w:p w14:paraId="2D73F5D5" w14:textId="77777777" w:rsidR="00F12841" w:rsidRPr="00960A69" w:rsidRDefault="00F12841" w:rsidP="00F12841">
      <w:pPr>
        <w:spacing w:line="480" w:lineRule="auto"/>
        <w:rPr>
          <w:rFonts w:ascii="Times New Roman" w:hAnsi="Times New Roman" w:cs="Times New Roman"/>
        </w:rPr>
      </w:pPr>
      <w:proofErr w:type="spellStart"/>
      <w:r w:rsidRPr="00960A69">
        <w:rPr>
          <w:rFonts w:ascii="Times New Roman" w:hAnsi="Times New Roman" w:cs="Times New Roman"/>
        </w:rPr>
        <w:t>Strelan</w:t>
      </w:r>
      <w:proofErr w:type="spellEnd"/>
      <w:r w:rsidRPr="00960A69">
        <w:rPr>
          <w:rFonts w:ascii="Times New Roman" w:hAnsi="Times New Roman" w:cs="Times New Roman"/>
        </w:rPr>
        <w:t xml:space="preserve">, P., Osborn, A., &amp; Palmer, E. (2018). </w:t>
      </w:r>
      <w:r w:rsidRPr="00960A69">
        <w:rPr>
          <w:rFonts w:ascii="Times New Roman" w:hAnsi="Times New Roman" w:cs="Times New Roman"/>
          <w:i/>
          <w:iCs/>
        </w:rPr>
        <w:t>Academic outcomes of flipped classroom</w:t>
      </w:r>
      <w:r w:rsidRPr="00960A69">
        <w:rPr>
          <w:rFonts w:ascii="Times New Roman" w:hAnsi="Times New Roman" w:cs="Times New Roman"/>
          <w:i/>
          <w:iCs/>
        </w:rPr>
        <w:br/>
        <w:t xml:space="preserve">                     learning: A meta-analysis</w:t>
      </w:r>
      <w:r w:rsidRPr="00960A69">
        <w:rPr>
          <w:rFonts w:ascii="Times New Roman" w:hAnsi="Times New Roman" w:cs="Times New Roman"/>
        </w:rPr>
        <w:t xml:space="preserve">. </w:t>
      </w:r>
      <w:r w:rsidRPr="00960A69">
        <w:rPr>
          <w:rFonts w:ascii="Times New Roman" w:hAnsi="Times New Roman" w:cs="Times New Roman"/>
          <w:b/>
          <w:bCs/>
        </w:rPr>
        <w:t>(Open-access repository version)</w:t>
      </w:r>
      <w:r w:rsidRPr="00960A69">
        <w:rPr>
          <w:rFonts w:ascii="Times New Roman" w:hAnsi="Times New Roman" w:cs="Times New Roman"/>
        </w:rPr>
        <w:t>.</w:t>
      </w:r>
      <w:r w:rsidRPr="00960A69">
        <w:rPr>
          <w:rFonts w:ascii="Times New Roman" w:hAnsi="Times New Roman" w:cs="Times New Roman"/>
        </w:rPr>
        <w:br/>
        <w:t xml:space="preserve">                  </w:t>
      </w:r>
      <w:proofErr w:type="gramStart"/>
      <w:r w:rsidRPr="00960A69">
        <w:rPr>
          <w:rFonts w:ascii="Times New Roman" w:hAnsi="Times New Roman" w:cs="Times New Roman"/>
        </w:rPr>
        <w:t xml:space="preserve">   (</w:t>
      </w:r>
      <w:proofErr w:type="gramEnd"/>
      <w:r>
        <w:fldChar w:fldCharType="begin"/>
      </w:r>
      <w:r>
        <w:instrText>HYPERLINK "https://pmc.ncbi.nlm.nih.gov/articles/PMC6120558/?utm_source=openai" \t "_blank"</w:instrText>
      </w:r>
      <w:r>
        <w:fldChar w:fldCharType="separate"/>
      </w:r>
      <w:r w:rsidRPr="00960A69">
        <w:rPr>
          <w:rStyle w:val="Hyperlink"/>
          <w:rFonts w:ascii="Times New Roman" w:hAnsi="Times New Roman" w:cs="Times New Roman"/>
        </w:rPr>
        <w:t>pmc.ncbi.nlm.nih.gov</w:t>
      </w:r>
      <w:r>
        <w:fldChar w:fldCharType="end"/>
      </w:r>
      <w:r w:rsidRPr="00960A69">
        <w:rPr>
          <w:rFonts w:ascii="Times New Roman" w:hAnsi="Times New Roman" w:cs="Times New Roman"/>
        </w:rPr>
        <w:t>)</w:t>
      </w:r>
    </w:p>
    <w:p w14:paraId="54AAA6AC" w14:textId="77777777" w:rsidR="00F12841" w:rsidRDefault="00F12841" w:rsidP="00F12841">
      <w:pPr>
        <w:spacing w:line="480" w:lineRule="auto"/>
      </w:pPr>
    </w:p>
    <w:p w14:paraId="31C8FA77" w14:textId="77777777" w:rsidR="00F12841" w:rsidRDefault="00F12841" w:rsidP="00F12841">
      <w:pPr>
        <w:spacing w:line="480" w:lineRule="auto"/>
      </w:pPr>
    </w:p>
    <w:p w14:paraId="6B31855A" w14:textId="063D62E1" w:rsidR="00F12841" w:rsidRDefault="00F12841">
      <w:pPr>
        <w:rPr>
          <w:rFonts w:ascii="Times New Roman" w:hAnsi="Times New Roman" w:cs="Times New Roman"/>
        </w:rPr>
      </w:pPr>
    </w:p>
    <w:p w14:paraId="73B341C0" w14:textId="77777777" w:rsidR="00F12841" w:rsidRDefault="00F12841" w:rsidP="00F12841">
      <w:pPr>
        <w:spacing w:line="480" w:lineRule="auto"/>
        <w:jc w:val="center"/>
        <w:rPr>
          <w:rFonts w:ascii="Times New Roman" w:hAnsi="Times New Roman" w:cs="Times New Roman"/>
        </w:rPr>
      </w:pPr>
    </w:p>
    <w:p w14:paraId="5246908C" w14:textId="77777777" w:rsidR="00F12841" w:rsidRPr="00F12841" w:rsidRDefault="00F12841" w:rsidP="00F12841">
      <w:pPr>
        <w:rPr>
          <w:rFonts w:ascii="Times New Roman" w:hAnsi="Times New Roman" w:cs="Times New Roman"/>
        </w:rPr>
      </w:pPr>
    </w:p>
    <w:p w14:paraId="1BE8EC7D" w14:textId="77777777" w:rsidR="00F12841" w:rsidRPr="00F12841" w:rsidRDefault="00F12841" w:rsidP="00F12841">
      <w:pPr>
        <w:rPr>
          <w:rFonts w:ascii="Times New Roman" w:hAnsi="Times New Roman" w:cs="Times New Roman"/>
        </w:rPr>
      </w:pPr>
    </w:p>
    <w:p w14:paraId="167DBBF2" w14:textId="77777777" w:rsidR="00F12841" w:rsidRDefault="00F12841" w:rsidP="00F12841">
      <w:pPr>
        <w:spacing w:line="480" w:lineRule="auto"/>
        <w:jc w:val="center"/>
        <w:rPr>
          <w:rFonts w:ascii="Times New Roman" w:hAnsi="Times New Roman" w:cs="Times New Roman"/>
        </w:rPr>
      </w:pPr>
    </w:p>
    <w:p w14:paraId="4CC81681" w14:textId="77777777" w:rsidR="00F12841" w:rsidRPr="00150F58" w:rsidRDefault="00F12841" w:rsidP="00F12841">
      <w:pPr>
        <w:spacing w:line="48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lastRenderedPageBreak/>
        <w:br/>
      </w:r>
      <w:r>
        <w:rPr>
          <w:rFonts w:ascii="Times New Roman" w:hAnsi="Times New Roman" w:cs="Times New Roman"/>
          <w:b/>
          <w:bCs/>
        </w:rPr>
        <w:br/>
      </w:r>
      <w:r w:rsidRPr="00150F58">
        <w:rPr>
          <w:rFonts w:ascii="Times New Roman" w:hAnsi="Times New Roman" w:cs="Times New Roman"/>
          <w:b/>
          <w:bCs/>
        </w:rPr>
        <w:t>Crux: A Flipped-Lab, Indexed On-Demand Imaging Library to Improve Cardiac Sonography Clinical Readiness: A Literature Review</w:t>
      </w:r>
    </w:p>
    <w:p w14:paraId="33141E04" w14:textId="77777777" w:rsidR="00F12841" w:rsidRPr="00150F58" w:rsidRDefault="00F12841" w:rsidP="00F12841">
      <w:pPr>
        <w:spacing w:line="480" w:lineRule="auto"/>
        <w:jc w:val="center"/>
        <w:rPr>
          <w:rFonts w:ascii="Times New Roman" w:hAnsi="Times New Roman" w:cs="Times New Roman"/>
        </w:rPr>
      </w:pPr>
      <w:r w:rsidRPr="00150F58">
        <w:rPr>
          <w:rFonts w:ascii="Times New Roman" w:hAnsi="Times New Roman" w:cs="Times New Roman"/>
        </w:rPr>
        <w:t>Liberty Cowden</w:t>
      </w:r>
      <w:r w:rsidRPr="00150F58">
        <w:rPr>
          <w:rFonts w:ascii="Times New Roman" w:hAnsi="Times New Roman" w:cs="Times New Roman"/>
        </w:rPr>
        <w:br/>
        <w:t>Lamar University</w:t>
      </w:r>
      <w:r w:rsidRPr="00150F58">
        <w:rPr>
          <w:rFonts w:ascii="Times New Roman" w:hAnsi="Times New Roman" w:cs="Times New Roman"/>
        </w:rPr>
        <w:br/>
        <w:t>EDLD 5305 D31 _OL</w:t>
      </w:r>
      <w:r w:rsidRPr="00150F58">
        <w:rPr>
          <w:rFonts w:ascii="Times New Roman" w:hAnsi="Times New Roman" w:cs="Times New Roman"/>
        </w:rPr>
        <w:br/>
        <w:t>Dr. Fredy Padovan</w:t>
      </w:r>
      <w:r w:rsidRPr="00150F58">
        <w:rPr>
          <w:rFonts w:ascii="Times New Roman" w:hAnsi="Times New Roman" w:cs="Times New Roman"/>
        </w:rPr>
        <w:br/>
        <w:t>April 11, 2026</w:t>
      </w:r>
    </w:p>
    <w:p w14:paraId="25D0606A" w14:textId="77777777" w:rsidR="00F12841" w:rsidRPr="00150F58" w:rsidRDefault="00F12841" w:rsidP="00F12841">
      <w:pPr>
        <w:rPr>
          <w:rFonts w:ascii="Times New Roman" w:hAnsi="Times New Roman" w:cs="Times New Roman"/>
        </w:rPr>
      </w:pPr>
      <w:r w:rsidRPr="00150F58">
        <w:rPr>
          <w:rFonts w:ascii="Times New Roman" w:hAnsi="Times New Roman" w:cs="Times New Roman"/>
        </w:rPr>
        <w:br w:type="page"/>
      </w:r>
    </w:p>
    <w:p w14:paraId="460F77A2" w14:textId="77777777" w:rsidR="00F12841" w:rsidRPr="00150F58" w:rsidRDefault="00F12841" w:rsidP="00F12841">
      <w:pPr>
        <w:spacing w:line="480" w:lineRule="auto"/>
        <w:jc w:val="center"/>
        <w:rPr>
          <w:rFonts w:ascii="Times New Roman" w:hAnsi="Times New Roman" w:cs="Times New Roman"/>
          <w:b/>
          <w:bCs/>
        </w:rPr>
      </w:pPr>
      <w:r w:rsidRPr="00150F58">
        <w:rPr>
          <w:rFonts w:ascii="Times New Roman" w:hAnsi="Times New Roman" w:cs="Times New Roman"/>
          <w:b/>
          <w:bCs/>
        </w:rPr>
        <w:lastRenderedPageBreak/>
        <w:t>Crux: A Flipped-Lab, Indexed On-Demand Imaging Library to Improve Cardiac Sonography Clinical Readiness: A Literature Review</w:t>
      </w:r>
    </w:p>
    <w:p w14:paraId="5A6D535F"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br/>
        <w:t>Introduction</w:t>
      </w:r>
    </w:p>
    <w:p w14:paraId="2F245554"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 xml:space="preserve">Clinical preparation in cardiovascular sonography requires more than theoretical understanding; it demands procedural fluency under time pressure. Students must coordinate probe manipulation, anatomical recognition, image optimization, and </w:t>
      </w:r>
      <w:proofErr w:type="gramStart"/>
      <w:r w:rsidRPr="00150F58">
        <w:rPr>
          <w:rFonts w:ascii="Times New Roman" w:hAnsi="Times New Roman" w:cs="Times New Roman"/>
        </w:rPr>
        <w:t>measurement accuracy</w:t>
      </w:r>
      <w:proofErr w:type="gramEnd"/>
      <w:r w:rsidRPr="00150F58">
        <w:rPr>
          <w:rFonts w:ascii="Times New Roman" w:hAnsi="Times New Roman" w:cs="Times New Roman"/>
        </w:rPr>
        <w:t xml:space="preserve"> in real time. Early learners often struggle not due to lack of exposure but because technical precision develops through structured repetition and corrective feedback rather than observation alone.</w:t>
      </w:r>
    </w:p>
    <w:p w14:paraId="1FEA4DFC"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Many sonography programs face laboratory capacity constraints that limit the number of supervised scanning attempts available before clinical placement. When in-person lab sessions are devoted primarily to instructor-led demonstrations, opportunities for iterative, coached practice decrease. Consequently, students may begin clinical rotations having observed correct technique but with insufficient repetition to perform consistently.</w:t>
      </w:r>
    </w:p>
    <w:p w14:paraId="7ABE878C"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Reconsidering how lab time is structured becomes critical. Research across flipped learning, multimedia instruction, feedback theory, deliberate practice, cognitive load, and ultrasound education provides converging evidence that instructional time should prioritize performance refinement over repeated demonstration. The proposed innovation, Crux, applies this research by shifting foundational modeling to an indexed digital imaging library while reserving laboratory sessions for guided practice and corrective feedback.</w:t>
      </w:r>
    </w:p>
    <w:p w14:paraId="7A62FF3D" w14:textId="77777777" w:rsidR="00F12841" w:rsidRPr="00150F58" w:rsidRDefault="00F12841" w:rsidP="00F12841">
      <w:pPr>
        <w:rPr>
          <w:rFonts w:ascii="Times New Roman" w:hAnsi="Times New Roman" w:cs="Times New Roman"/>
        </w:rPr>
      </w:pPr>
      <w:r w:rsidRPr="00150F58">
        <w:rPr>
          <w:rFonts w:ascii="Times New Roman" w:hAnsi="Times New Roman" w:cs="Times New Roman"/>
        </w:rPr>
        <w:br w:type="page"/>
      </w:r>
    </w:p>
    <w:p w14:paraId="42E6D141"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lastRenderedPageBreak/>
        <w:t>Flipped Learning and Instructional Reallocation</w:t>
      </w:r>
    </w:p>
    <w:p w14:paraId="2BF67B76"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 xml:space="preserve">Flipped classroom models relocate foundational instruction outside scheduled class sessions and reserve in-person time for active engagement. Meta-analytic evidence in health professions education indicates that flipped instruction can improve learning outcomes compared to traditional lecture-based approaches (Doyle et al., 2019). Similarly, </w:t>
      </w:r>
      <w:proofErr w:type="spellStart"/>
      <w:r w:rsidRPr="00150F58">
        <w:rPr>
          <w:rFonts w:ascii="Times New Roman" w:hAnsi="Times New Roman" w:cs="Times New Roman"/>
        </w:rPr>
        <w:t>Strelan</w:t>
      </w:r>
      <w:proofErr w:type="spellEnd"/>
      <w:r w:rsidRPr="00150F58">
        <w:rPr>
          <w:rFonts w:ascii="Times New Roman" w:hAnsi="Times New Roman" w:cs="Times New Roman"/>
        </w:rPr>
        <w:t xml:space="preserve"> et al. (2018) found positive academic effects across disciplines when flipped environments incorporated structured in-class application.</w:t>
      </w:r>
    </w:p>
    <w:p w14:paraId="29EB3755"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However, learning gains are not produced by pre-class exposure alone. Jensen et al. (2015) demonstrated that improvements associated with flipped classrooms are largely attributable to active learning components rather than format change itself. In graduate medical education, flipped designs have shown effectiveness when structured engagement follows pre-class preparation (Chen et al., 2017).</w:t>
      </w:r>
    </w:p>
    <w:p w14:paraId="3FB68D13"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Together, this research suggests that the primary benefit of flipped learning lies in instructional reallocation. For procedural disciplines such as sonography, reallocating time formerly dedicated to demonstration to coached repetition increases the likelihood of skill consolidation.</w:t>
      </w:r>
    </w:p>
    <w:p w14:paraId="594ED988"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t>Ultrasound Education and Instructional Format</w:t>
      </w:r>
    </w:p>
    <w:p w14:paraId="40FC291F"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Ultrasound-specific research supports thoughtful integration of blended delivery models. Custer et al. (2022) examined lecture, online, flipped, and blended instructional formats within diagnostic medical sonography education and found that delivery format influenced both learner perceptions and performance outcomes. Their findings indicate that flexibility alone is insufficient; structured engagement remains essential.</w:t>
      </w:r>
    </w:p>
    <w:p w14:paraId="24C267A0"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lastRenderedPageBreak/>
        <w:t xml:space="preserve">Mobile-supported ultrasound instruction has also demonstrated feasibility within procedural training contexts. Tartari et al. (2017) evaluated mobile app–guided training in </w:t>
      </w:r>
      <w:proofErr w:type="spellStart"/>
      <w:r w:rsidRPr="00150F58">
        <w:rPr>
          <w:rFonts w:ascii="Times New Roman" w:hAnsi="Times New Roman" w:cs="Times New Roman"/>
        </w:rPr>
        <w:t>eFAST</w:t>
      </w:r>
      <w:proofErr w:type="spellEnd"/>
      <w:r w:rsidRPr="00150F58">
        <w:rPr>
          <w:rFonts w:ascii="Times New Roman" w:hAnsi="Times New Roman" w:cs="Times New Roman"/>
        </w:rPr>
        <w:t xml:space="preserve"> ultrasound and found that digital adjuncts can effectively supplement traditional hands-on instruction. These findings reinforce the viability of structured digital preparation within ultrasound education.</w:t>
      </w:r>
    </w:p>
    <w:p w14:paraId="510E250A"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t>Multimedia Learning and Standardized Modeling</w:t>
      </w:r>
    </w:p>
    <w:p w14:paraId="26AFC827"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Sonography relies heavily on visual interpretation, making instructional clarity essential. Multimedia learning theory suggests that well-designed instructional materials reduce cognitive overload and enhance understanding when aligned with learner needs (Mayer, 2009).</w:t>
      </w:r>
    </w:p>
    <w:p w14:paraId="409E39A3"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Standardized instructional videos provide consistency across cohorts, reducing variability that may occur during repeated live demonstrations. Huang et al. (2009) emphasized the importance of usability and clarity in tutorial design platforms, underscoring the need for intentional multimedia construction.</w:t>
      </w:r>
    </w:p>
    <w:p w14:paraId="11160845"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 xml:space="preserve">Video-supported feedback has demonstrated measurable impact on procedural learning. McCoy et al. (2015) found that video-assisted instruction improved learner performance in ultrasound education compared to traditional methods. These findings support the development of a structured imaging library that learners can access repeatedly to reinforce correct </w:t>
      </w:r>
      <w:proofErr w:type="gramStart"/>
      <w:r w:rsidRPr="00150F58">
        <w:rPr>
          <w:rFonts w:ascii="Times New Roman" w:hAnsi="Times New Roman" w:cs="Times New Roman"/>
        </w:rPr>
        <w:t>technique</w:t>
      </w:r>
      <w:proofErr w:type="gramEnd"/>
      <w:r w:rsidRPr="00150F58">
        <w:rPr>
          <w:rFonts w:ascii="Times New Roman" w:hAnsi="Times New Roman" w:cs="Times New Roman"/>
        </w:rPr>
        <w:t>.</w:t>
      </w:r>
    </w:p>
    <w:p w14:paraId="154801AE"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t>Feedback and Deliberate Practice</w:t>
      </w:r>
    </w:p>
    <w:p w14:paraId="0675360C"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Feedback remains one of the most influential variables in educational outcomes. Hattie and Timperley (2007) described effective feedback as information that clarifies performance gaps and guides actionable improvement. In technical skill acquisition, timely correction prevents reinforcement of incorrect habits.</w:t>
      </w:r>
    </w:p>
    <w:p w14:paraId="59A728EC"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lastRenderedPageBreak/>
        <w:t>Ericsson (2004) argued that expert performance develops through deliberate practice—structured, goal-oriented repetition paired with immediate feedback. Practice without corrective input does not reliably lead to expertise.</w:t>
      </w:r>
    </w:p>
    <w:p w14:paraId="7CD9D945"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Medical education research further supports deliberate practice mechanisms. Staal et al. (2023) demonstrated measurable improvement in diagnostic justification through structured feedback cycles. While focused on reasoning, the principles extend to psychomotor skill development, where repetition must be guided to produce refinement.</w:t>
      </w:r>
    </w:p>
    <w:p w14:paraId="4C712FB7"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By shifting foundational modeling outside the lab, Crux increases instructor availability for direct observation and feedback, strengthening deliberate practice conditions.</w:t>
      </w:r>
    </w:p>
    <w:p w14:paraId="2D405EDE"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t>Retrieval Practice and Cognitive Load</w:t>
      </w:r>
    </w:p>
    <w:p w14:paraId="198426E5"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Learning science emphasizes the importance of retrieval in strengthening retention. Roediger and Karpicke (2006a, 2006b) demonstrated that retrieval practice enhances long-term retention more effectively than repeated review. When learners access and apply information during performance, retention improves.</w:t>
      </w:r>
    </w:p>
    <w:p w14:paraId="7DD4D42A"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Indexed digital resources facilitate retrieval by reducing search friction. In procedural settings, rapid access to relevant examples allows learners to apply corrective adjustments during the same practice attempt.</w:t>
      </w:r>
    </w:p>
    <w:p w14:paraId="68DC3934"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 xml:space="preserve">Cognitive load theory further supports pre-lab preparation. </w:t>
      </w:r>
      <w:proofErr w:type="spellStart"/>
      <w:r w:rsidRPr="00150F58">
        <w:rPr>
          <w:rFonts w:ascii="Times New Roman" w:hAnsi="Times New Roman" w:cs="Times New Roman"/>
        </w:rPr>
        <w:t>Sweller</w:t>
      </w:r>
      <w:proofErr w:type="spellEnd"/>
      <w:r w:rsidRPr="00150F58">
        <w:rPr>
          <w:rFonts w:ascii="Times New Roman" w:hAnsi="Times New Roman" w:cs="Times New Roman"/>
        </w:rPr>
        <w:t xml:space="preserve"> (1988) argued that instructional design must account for limited working memory capacity. In ultrasound scanning, learners must simultaneously manage probe positioning, anatomical recognition, and technical optimization. Pre-lab familiarity reduces cognitive demand during live performance, allowing greater focus on refinement.</w:t>
      </w:r>
    </w:p>
    <w:p w14:paraId="638B7A19"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lastRenderedPageBreak/>
        <w:t>Synthesis and Implications</w:t>
      </w:r>
    </w:p>
    <w:p w14:paraId="78D7F4BC"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 xml:space="preserve">Across the literature, a consistent theme </w:t>
      </w:r>
      <w:proofErr w:type="gramStart"/>
      <w:r w:rsidRPr="00150F58">
        <w:rPr>
          <w:rFonts w:ascii="Times New Roman" w:hAnsi="Times New Roman" w:cs="Times New Roman"/>
        </w:rPr>
        <w:t>emerges:</w:t>
      </w:r>
      <w:proofErr w:type="gramEnd"/>
      <w:r w:rsidRPr="00150F58">
        <w:rPr>
          <w:rFonts w:ascii="Times New Roman" w:hAnsi="Times New Roman" w:cs="Times New Roman"/>
        </w:rPr>
        <w:t xml:space="preserve"> instructional design should prioritize structured preparation, retrieval access, feedback, and repetition. Flipped learning reallocates time for engagement (Doyle et al., 2019; </w:t>
      </w:r>
      <w:proofErr w:type="spellStart"/>
      <w:r w:rsidRPr="00150F58">
        <w:rPr>
          <w:rFonts w:ascii="Times New Roman" w:hAnsi="Times New Roman" w:cs="Times New Roman"/>
        </w:rPr>
        <w:t>Strelan</w:t>
      </w:r>
      <w:proofErr w:type="spellEnd"/>
      <w:r w:rsidRPr="00150F58">
        <w:rPr>
          <w:rFonts w:ascii="Times New Roman" w:hAnsi="Times New Roman" w:cs="Times New Roman"/>
        </w:rPr>
        <w:t xml:space="preserve"> et al., 2018), but its effectiveness depends on how that time is used (Jensen et al., 2015). Multimedia clarity supports modeling (Mayer, 2009), and performance gains depend on feedback loops (Hattie &amp; Timperley, 2007; Ericsson, 2004). Retrieval strengthens retention (Roediger &amp; Karpicke, 2006a), and cognitive load considerations support staged exposure (</w:t>
      </w:r>
      <w:proofErr w:type="spellStart"/>
      <w:r w:rsidRPr="00150F58">
        <w:rPr>
          <w:rFonts w:ascii="Times New Roman" w:hAnsi="Times New Roman" w:cs="Times New Roman"/>
        </w:rPr>
        <w:t>Sweller</w:t>
      </w:r>
      <w:proofErr w:type="spellEnd"/>
      <w:r w:rsidRPr="00150F58">
        <w:rPr>
          <w:rFonts w:ascii="Times New Roman" w:hAnsi="Times New Roman" w:cs="Times New Roman"/>
        </w:rPr>
        <w:t>, 1988).</w:t>
      </w:r>
    </w:p>
    <w:p w14:paraId="0FD4C078"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Crux integrates these principles by combining standardized digital modeling, indexed retrieval support, and increased coached scanning time. Rather than adding technology to existing workflows, the model restructures instructional emphasis toward deliberate, feedback-rich practice.</w:t>
      </w:r>
    </w:p>
    <w:p w14:paraId="6FE86BEB" w14:textId="77777777" w:rsidR="00F12841" w:rsidRPr="00150F58" w:rsidRDefault="00F12841" w:rsidP="00F12841">
      <w:pPr>
        <w:spacing w:line="480" w:lineRule="auto"/>
        <w:rPr>
          <w:rFonts w:ascii="Times New Roman" w:hAnsi="Times New Roman" w:cs="Times New Roman"/>
          <w:b/>
          <w:bCs/>
        </w:rPr>
      </w:pPr>
      <w:r w:rsidRPr="00150F58">
        <w:rPr>
          <w:rFonts w:ascii="Times New Roman" w:hAnsi="Times New Roman" w:cs="Times New Roman"/>
          <w:b/>
          <w:bCs/>
        </w:rPr>
        <w:t>Conclusion</w:t>
      </w:r>
    </w:p>
    <w:p w14:paraId="42811CA5"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The evidence suggests that improving clinical readiness in cardiac sonography requires more than additional demonstration; it requires intentional redesign of how instructional time is used. Research across health professions education, multimedia learning, feedback theory, retrieval science, and ultrasound training converges on the importance of guided repetition and timely correction.</w:t>
      </w:r>
    </w:p>
    <w:p w14:paraId="6E34AC99" w14:textId="77777777" w:rsidR="00F12841" w:rsidRPr="00150F58" w:rsidRDefault="00F12841" w:rsidP="00F12841">
      <w:pPr>
        <w:spacing w:line="480" w:lineRule="auto"/>
        <w:ind w:firstLine="720"/>
        <w:rPr>
          <w:rFonts w:ascii="Times New Roman" w:hAnsi="Times New Roman" w:cs="Times New Roman"/>
        </w:rPr>
      </w:pPr>
      <w:r w:rsidRPr="00150F58">
        <w:rPr>
          <w:rFonts w:ascii="Times New Roman" w:hAnsi="Times New Roman" w:cs="Times New Roman"/>
        </w:rPr>
        <w:t>An indexed, on-demand imaging library within a flipped-lab structure operationalizes these principles. By preserving lab time for coached refinement and reducing redundancy in foundational modeling, the approach strengthens the conditions under which procedural fluency develops prior to clinical placement.</w:t>
      </w:r>
    </w:p>
    <w:p w14:paraId="75CE4E6F" w14:textId="77777777" w:rsidR="00F12841" w:rsidRPr="00150F58" w:rsidRDefault="00F12841" w:rsidP="00F12841">
      <w:pPr>
        <w:spacing w:line="480" w:lineRule="auto"/>
        <w:jc w:val="center"/>
        <w:rPr>
          <w:rFonts w:ascii="Times New Roman" w:hAnsi="Times New Roman" w:cs="Times New Roman"/>
          <w:b/>
          <w:bCs/>
        </w:rPr>
      </w:pPr>
      <w:r w:rsidRPr="00150F58">
        <w:rPr>
          <w:rFonts w:ascii="Times New Roman" w:hAnsi="Times New Roman" w:cs="Times New Roman"/>
          <w:b/>
          <w:bCs/>
        </w:rPr>
        <w:lastRenderedPageBreak/>
        <w:t>References</w:t>
      </w:r>
    </w:p>
    <w:p w14:paraId="06A3E50D"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 xml:space="preserve">Chen, F., Lui, A. M., &amp; Martinelli, S. M. (2017). A systematic review of the effectiveness of </w:t>
      </w:r>
      <w:r w:rsidRPr="00150F58">
        <w:rPr>
          <w:rFonts w:ascii="Times New Roman" w:hAnsi="Times New Roman" w:cs="Times New Roman"/>
        </w:rPr>
        <w:br/>
        <w:t xml:space="preserve">          flipped classrooms in medical education. </w:t>
      </w:r>
      <w:r w:rsidRPr="00150F58">
        <w:rPr>
          <w:rFonts w:ascii="Times New Roman" w:hAnsi="Times New Roman" w:cs="Times New Roman"/>
          <w:i/>
          <w:iCs/>
        </w:rPr>
        <w:t>Medical Education, 51</w:t>
      </w:r>
      <w:r w:rsidRPr="00150F58">
        <w:rPr>
          <w:rFonts w:ascii="Times New Roman" w:hAnsi="Times New Roman" w:cs="Times New Roman"/>
        </w:rPr>
        <w:t>(6), 585–597.</w:t>
      </w:r>
      <w:r w:rsidRPr="00150F58">
        <w:rPr>
          <w:rFonts w:ascii="Times New Roman" w:hAnsi="Times New Roman" w:cs="Times New Roman"/>
        </w:rPr>
        <w:br/>
        <w:t xml:space="preserve">          https://doi.org/10.1111/medu.13272</w:t>
      </w:r>
    </w:p>
    <w:p w14:paraId="5896C66A"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Custer, T., Wampler, K., Lambing, L., Sayles, H., &amp; Michael, K. (2022). Lecture, online, flipped,</w:t>
      </w:r>
      <w:r w:rsidRPr="00150F58">
        <w:rPr>
          <w:rFonts w:ascii="Times New Roman" w:hAnsi="Times New Roman" w:cs="Times New Roman"/>
        </w:rPr>
        <w:br/>
        <w:t xml:space="preserve">          and blended: A mixed-methods study on ultrasound student outcomes and perceptions.</w:t>
      </w:r>
      <w:r w:rsidRPr="00150F58">
        <w:rPr>
          <w:rFonts w:ascii="Times New Roman" w:hAnsi="Times New Roman" w:cs="Times New Roman"/>
        </w:rPr>
        <w:br/>
      </w:r>
      <w:r w:rsidRPr="00150F58">
        <w:rPr>
          <w:rFonts w:ascii="Times New Roman" w:hAnsi="Times New Roman" w:cs="Times New Roman"/>
          <w:i/>
          <w:iCs/>
        </w:rPr>
        <w:t xml:space="preserve">          Journal of Diagnostic Medical Sonography, 38</w:t>
      </w:r>
      <w:r w:rsidRPr="00150F58">
        <w:rPr>
          <w:rFonts w:ascii="Times New Roman" w:hAnsi="Times New Roman" w:cs="Times New Roman"/>
        </w:rPr>
        <w:t xml:space="preserve">(6), 560–569. </w:t>
      </w:r>
      <w:r w:rsidRPr="00150F58">
        <w:rPr>
          <w:rFonts w:ascii="Times New Roman" w:hAnsi="Times New Roman" w:cs="Times New Roman"/>
        </w:rPr>
        <w:br/>
        <w:t xml:space="preserve">          https://doi.org/10.1177/87564793221106781</w:t>
      </w:r>
    </w:p>
    <w:p w14:paraId="2B46AE2B"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Doyle, J., Petkovic, K., &amp; Rogers, G. (2019). Flipped classroom improves student learning in</w:t>
      </w:r>
      <w:r w:rsidRPr="00150F58">
        <w:rPr>
          <w:rFonts w:ascii="Times New Roman" w:hAnsi="Times New Roman" w:cs="Times New Roman"/>
        </w:rPr>
        <w:br/>
        <w:t xml:space="preserve">          health professions education: A meta-analysis. </w:t>
      </w:r>
      <w:r w:rsidRPr="00150F58">
        <w:rPr>
          <w:rFonts w:ascii="Times New Roman" w:hAnsi="Times New Roman" w:cs="Times New Roman"/>
          <w:i/>
          <w:iCs/>
        </w:rPr>
        <w:t>BMC Medical Education, 19</w:t>
      </w:r>
      <w:r w:rsidRPr="00150F58">
        <w:rPr>
          <w:rFonts w:ascii="Times New Roman" w:hAnsi="Times New Roman" w:cs="Times New Roman"/>
        </w:rPr>
        <w:t>, 1–12.</w:t>
      </w:r>
      <w:r w:rsidRPr="00150F58">
        <w:rPr>
          <w:rFonts w:ascii="Times New Roman" w:hAnsi="Times New Roman" w:cs="Times New Roman"/>
        </w:rPr>
        <w:br/>
        <w:t xml:space="preserve">          </w:t>
      </w:r>
      <w:hyperlink r:id="rId11" w:history="1">
        <w:r w:rsidRPr="00150F58">
          <w:rPr>
            <w:rStyle w:val="Hyperlink"/>
            <w:rFonts w:ascii="Times New Roman" w:hAnsi="Times New Roman" w:cs="Times New Roman"/>
          </w:rPr>
          <w:t>https://doi.org/10.1186/s12909-019-1535-8</w:t>
        </w:r>
      </w:hyperlink>
    </w:p>
    <w:p w14:paraId="51948368"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Ericsson, K. A. (2004). Deliberate practice and the acquisition and maintenance of expert</w:t>
      </w:r>
      <w:r w:rsidRPr="00150F58">
        <w:rPr>
          <w:rFonts w:ascii="Times New Roman" w:hAnsi="Times New Roman" w:cs="Times New Roman"/>
        </w:rPr>
        <w:br/>
        <w:t xml:space="preserve">          performance in medicine and related domains. </w:t>
      </w:r>
      <w:r w:rsidRPr="00150F58">
        <w:rPr>
          <w:rFonts w:ascii="Times New Roman" w:hAnsi="Times New Roman" w:cs="Times New Roman"/>
          <w:i/>
          <w:iCs/>
        </w:rPr>
        <w:t>Academic Medicine, 79</w:t>
      </w:r>
      <w:r w:rsidRPr="00150F58">
        <w:rPr>
          <w:rFonts w:ascii="Times New Roman" w:hAnsi="Times New Roman" w:cs="Times New Roman"/>
        </w:rPr>
        <w:t>(10), S70–S81.</w:t>
      </w:r>
      <w:r w:rsidRPr="00150F58">
        <w:rPr>
          <w:rFonts w:ascii="Times New Roman" w:hAnsi="Times New Roman" w:cs="Times New Roman"/>
        </w:rPr>
        <w:br/>
        <w:t xml:space="preserve">          https://doi.org/10.1097/00001888-200410001-00022</w:t>
      </w:r>
    </w:p>
    <w:p w14:paraId="49821A2D"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 xml:space="preserve">Hattie, J., &amp; Timperley, H. (2007). The power of feedback. </w:t>
      </w:r>
      <w:r w:rsidRPr="00150F58">
        <w:rPr>
          <w:rFonts w:ascii="Times New Roman" w:hAnsi="Times New Roman" w:cs="Times New Roman"/>
          <w:i/>
          <w:iCs/>
        </w:rPr>
        <w:t>Review of Educational Research,</w:t>
      </w:r>
      <w:r w:rsidRPr="00150F58">
        <w:rPr>
          <w:rFonts w:ascii="Times New Roman" w:hAnsi="Times New Roman" w:cs="Times New Roman"/>
          <w:i/>
          <w:iCs/>
        </w:rPr>
        <w:br/>
        <w:t xml:space="preserve">          77</w:t>
      </w:r>
      <w:r w:rsidRPr="00150F58">
        <w:rPr>
          <w:rFonts w:ascii="Times New Roman" w:hAnsi="Times New Roman" w:cs="Times New Roman"/>
        </w:rPr>
        <w:t xml:space="preserve">(1), 81–112. </w:t>
      </w:r>
      <w:hyperlink r:id="rId12" w:history="1">
        <w:r w:rsidRPr="00150F58">
          <w:rPr>
            <w:rStyle w:val="Hyperlink"/>
            <w:rFonts w:ascii="Times New Roman" w:hAnsi="Times New Roman" w:cs="Times New Roman"/>
          </w:rPr>
          <w:t>https://doi.org/10.3102/003465430298487</w:t>
        </w:r>
      </w:hyperlink>
    </w:p>
    <w:p w14:paraId="1F3311AF"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Huang, J., Jaffe, R., &amp; Tang, A. (2009). An evaluation of three tutorial-creating software</w:t>
      </w:r>
      <w:r w:rsidRPr="00150F58">
        <w:rPr>
          <w:rFonts w:ascii="Times New Roman" w:hAnsi="Times New Roman" w:cs="Times New Roman"/>
        </w:rPr>
        <w:br/>
        <w:t xml:space="preserve">          programs: Camtasia, PowerPoint, and </w:t>
      </w:r>
      <w:proofErr w:type="spellStart"/>
      <w:r w:rsidRPr="00150F58">
        <w:rPr>
          <w:rFonts w:ascii="Times New Roman" w:hAnsi="Times New Roman" w:cs="Times New Roman"/>
        </w:rPr>
        <w:t>MediaSite</w:t>
      </w:r>
      <w:proofErr w:type="spellEnd"/>
      <w:r w:rsidRPr="00150F58">
        <w:rPr>
          <w:rFonts w:ascii="Times New Roman" w:hAnsi="Times New Roman" w:cs="Times New Roman"/>
        </w:rPr>
        <w:t xml:space="preserve">. </w:t>
      </w:r>
      <w:r w:rsidRPr="00150F58">
        <w:rPr>
          <w:rFonts w:ascii="Times New Roman" w:hAnsi="Times New Roman" w:cs="Times New Roman"/>
          <w:i/>
          <w:iCs/>
        </w:rPr>
        <w:t>Journal of Electronic Resources in</w:t>
      </w:r>
      <w:r w:rsidRPr="00150F58">
        <w:rPr>
          <w:rFonts w:ascii="Times New Roman" w:hAnsi="Times New Roman" w:cs="Times New Roman"/>
          <w:i/>
          <w:iCs/>
        </w:rPr>
        <w:br/>
        <w:t xml:space="preserve">          Medical Libraries, 6</w:t>
      </w:r>
      <w:r w:rsidRPr="00150F58">
        <w:rPr>
          <w:rFonts w:ascii="Times New Roman" w:hAnsi="Times New Roman" w:cs="Times New Roman"/>
        </w:rPr>
        <w:t xml:space="preserve">(1), 1–7. </w:t>
      </w:r>
      <w:hyperlink r:id="rId13" w:history="1">
        <w:r w:rsidRPr="00150F58">
          <w:rPr>
            <w:rStyle w:val="Hyperlink"/>
            <w:rFonts w:ascii="Times New Roman" w:hAnsi="Times New Roman" w:cs="Times New Roman"/>
          </w:rPr>
          <w:t>https://doi.org/10.1080/15424060802705095</w:t>
        </w:r>
      </w:hyperlink>
    </w:p>
    <w:p w14:paraId="053A182E"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lastRenderedPageBreak/>
        <w:t>Jensen, J. L., Kummer, T. A., &amp; Godoy, P. D. M. (2015). Improvements from a flipped classroom</w:t>
      </w:r>
      <w:r w:rsidRPr="00150F58">
        <w:rPr>
          <w:rFonts w:ascii="Times New Roman" w:hAnsi="Times New Roman" w:cs="Times New Roman"/>
        </w:rPr>
        <w:br/>
        <w:t xml:space="preserve">          may simply be the fruits of active learning. </w:t>
      </w:r>
      <w:r w:rsidRPr="00150F58">
        <w:rPr>
          <w:rFonts w:ascii="Times New Roman" w:hAnsi="Times New Roman" w:cs="Times New Roman"/>
          <w:i/>
          <w:iCs/>
        </w:rPr>
        <w:t>CBE—Life Sciences Education, 14</w:t>
      </w:r>
      <w:r w:rsidRPr="00150F58">
        <w:rPr>
          <w:rFonts w:ascii="Times New Roman" w:hAnsi="Times New Roman" w:cs="Times New Roman"/>
        </w:rPr>
        <w:t>(1), 1–12.</w:t>
      </w:r>
      <w:r w:rsidRPr="00150F58">
        <w:rPr>
          <w:rFonts w:ascii="Times New Roman" w:hAnsi="Times New Roman" w:cs="Times New Roman"/>
        </w:rPr>
        <w:br/>
        <w:t xml:space="preserve">          </w:t>
      </w:r>
      <w:hyperlink r:id="rId14" w:history="1">
        <w:r w:rsidRPr="00150F58">
          <w:rPr>
            <w:rStyle w:val="Hyperlink"/>
            <w:rFonts w:ascii="Times New Roman" w:hAnsi="Times New Roman" w:cs="Times New Roman"/>
          </w:rPr>
          <w:t>https://doi.org/10.1187/cbe.14-08-0129</w:t>
        </w:r>
      </w:hyperlink>
    </w:p>
    <w:p w14:paraId="20BE59A1"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 xml:space="preserve">Mayer, R. E. (2009). </w:t>
      </w:r>
      <w:r w:rsidRPr="00150F58">
        <w:rPr>
          <w:rFonts w:ascii="Times New Roman" w:hAnsi="Times New Roman" w:cs="Times New Roman"/>
          <w:i/>
          <w:iCs/>
        </w:rPr>
        <w:t>Multimedia learning</w:t>
      </w:r>
      <w:r w:rsidRPr="00150F58">
        <w:rPr>
          <w:rFonts w:ascii="Times New Roman" w:hAnsi="Times New Roman" w:cs="Times New Roman"/>
        </w:rPr>
        <w:t xml:space="preserve"> (2nd ed.). Cambridge University Press.</w:t>
      </w:r>
    </w:p>
    <w:p w14:paraId="418142D1"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 xml:space="preserve">McCoy, C. E., Rahman, A., Rendon, J. C., Anderson, C. L., Langdorf, M. I., &amp; </w:t>
      </w:r>
      <w:proofErr w:type="spellStart"/>
      <w:r w:rsidRPr="00150F58">
        <w:rPr>
          <w:rFonts w:ascii="Times New Roman" w:hAnsi="Times New Roman" w:cs="Times New Roman"/>
        </w:rPr>
        <w:t>Lotfipour</w:t>
      </w:r>
      <w:proofErr w:type="spellEnd"/>
      <w:r w:rsidRPr="00150F58">
        <w:rPr>
          <w:rFonts w:ascii="Times New Roman" w:hAnsi="Times New Roman" w:cs="Times New Roman"/>
        </w:rPr>
        <w:t>, S.</w:t>
      </w:r>
      <w:r w:rsidRPr="00150F58">
        <w:rPr>
          <w:rFonts w:ascii="Times New Roman" w:hAnsi="Times New Roman" w:cs="Times New Roman"/>
        </w:rPr>
        <w:br/>
        <w:t xml:space="preserve">       </w:t>
      </w:r>
      <w:proofErr w:type="gramStart"/>
      <w:r w:rsidRPr="00150F58">
        <w:rPr>
          <w:rFonts w:ascii="Times New Roman" w:hAnsi="Times New Roman" w:cs="Times New Roman"/>
        </w:rPr>
        <w:t xml:space="preserve">   (</w:t>
      </w:r>
      <w:proofErr w:type="gramEnd"/>
      <w:r w:rsidRPr="00150F58">
        <w:rPr>
          <w:rFonts w:ascii="Times New Roman" w:hAnsi="Times New Roman" w:cs="Times New Roman"/>
        </w:rPr>
        <w:t>2015). Randomized controlled trial of video-assisted versus traditional lectures for</w:t>
      </w:r>
      <w:r w:rsidRPr="00150F58">
        <w:rPr>
          <w:rFonts w:ascii="Times New Roman" w:hAnsi="Times New Roman" w:cs="Times New Roman"/>
        </w:rPr>
        <w:br/>
        <w:t xml:space="preserve">          medical students in ultrasound education. </w:t>
      </w:r>
      <w:r w:rsidRPr="00150F58">
        <w:rPr>
          <w:rFonts w:ascii="Times New Roman" w:hAnsi="Times New Roman" w:cs="Times New Roman"/>
          <w:i/>
          <w:iCs/>
        </w:rPr>
        <w:t>Medical Education, 49</w:t>
      </w:r>
      <w:r w:rsidRPr="00150F58">
        <w:rPr>
          <w:rFonts w:ascii="Times New Roman" w:hAnsi="Times New Roman" w:cs="Times New Roman"/>
        </w:rPr>
        <w:t>(12), 1199–1208.</w:t>
      </w:r>
      <w:r w:rsidRPr="00150F58">
        <w:rPr>
          <w:rFonts w:ascii="Times New Roman" w:hAnsi="Times New Roman" w:cs="Times New Roman"/>
        </w:rPr>
        <w:br/>
        <w:t xml:space="preserve">          </w:t>
      </w:r>
      <w:hyperlink r:id="rId15" w:history="1">
        <w:r w:rsidRPr="00150F58">
          <w:rPr>
            <w:rStyle w:val="Hyperlink"/>
            <w:rFonts w:ascii="Times New Roman" w:hAnsi="Times New Roman" w:cs="Times New Roman"/>
          </w:rPr>
          <w:t>https://doi.org/10.1111/medu.12848</w:t>
        </w:r>
      </w:hyperlink>
    </w:p>
    <w:p w14:paraId="16ED10CA"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Roediger, H. L., III, &amp; Karpicke, J. D. (2006a). Test-enhanced learning: Taking memory tests</w:t>
      </w:r>
      <w:r w:rsidRPr="00150F58">
        <w:rPr>
          <w:rFonts w:ascii="Times New Roman" w:hAnsi="Times New Roman" w:cs="Times New Roman"/>
        </w:rPr>
        <w:br/>
        <w:t xml:space="preserve">          improves long-term retention. </w:t>
      </w:r>
      <w:r w:rsidRPr="00150F58">
        <w:rPr>
          <w:rFonts w:ascii="Times New Roman" w:hAnsi="Times New Roman" w:cs="Times New Roman"/>
          <w:i/>
          <w:iCs/>
        </w:rPr>
        <w:t>Psychological Science, 17</w:t>
      </w:r>
      <w:r w:rsidRPr="00150F58">
        <w:rPr>
          <w:rFonts w:ascii="Times New Roman" w:hAnsi="Times New Roman" w:cs="Times New Roman"/>
        </w:rPr>
        <w:t>(3), 249–255.</w:t>
      </w:r>
      <w:r w:rsidRPr="00150F58">
        <w:rPr>
          <w:rFonts w:ascii="Times New Roman" w:hAnsi="Times New Roman" w:cs="Times New Roman"/>
        </w:rPr>
        <w:br/>
        <w:t xml:space="preserve">          https://doi.org/10.1111/j.1467-9280.2006.01693.x</w:t>
      </w:r>
    </w:p>
    <w:p w14:paraId="1FA9C617"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Roediger, H. L., III, &amp; Karpicke, J. D. (2006b). The power of testing memory: Basic research</w:t>
      </w:r>
      <w:r w:rsidRPr="00150F58">
        <w:rPr>
          <w:rFonts w:ascii="Times New Roman" w:hAnsi="Times New Roman" w:cs="Times New Roman"/>
        </w:rPr>
        <w:br/>
        <w:t xml:space="preserve">          and implications for educational practice. </w:t>
      </w:r>
      <w:r w:rsidRPr="00150F58">
        <w:rPr>
          <w:rFonts w:ascii="Times New Roman" w:hAnsi="Times New Roman" w:cs="Times New Roman"/>
          <w:i/>
          <w:iCs/>
        </w:rPr>
        <w:t>Perspectives on Psychological Science, 1</w:t>
      </w:r>
      <w:r w:rsidRPr="00150F58">
        <w:rPr>
          <w:rFonts w:ascii="Times New Roman" w:hAnsi="Times New Roman" w:cs="Times New Roman"/>
        </w:rPr>
        <w:t>(3),</w:t>
      </w:r>
      <w:r w:rsidRPr="00150F58">
        <w:rPr>
          <w:rFonts w:ascii="Times New Roman" w:hAnsi="Times New Roman" w:cs="Times New Roman"/>
        </w:rPr>
        <w:br/>
        <w:t xml:space="preserve">          181–210. </w:t>
      </w:r>
      <w:hyperlink r:id="rId16" w:history="1">
        <w:r w:rsidRPr="00150F58">
          <w:rPr>
            <w:rStyle w:val="Hyperlink"/>
            <w:rFonts w:ascii="Times New Roman" w:hAnsi="Times New Roman" w:cs="Times New Roman"/>
          </w:rPr>
          <w:t>https://doi.org/10.1111/j.1745-6916.2006.00012.x</w:t>
        </w:r>
      </w:hyperlink>
    </w:p>
    <w:p w14:paraId="4F211661"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Staal, J., et al. (2023). Deliberate practice of diagnostic clinical reasoning reveals low</w:t>
      </w:r>
      <w:r w:rsidRPr="00150F58">
        <w:rPr>
          <w:rFonts w:ascii="Times New Roman" w:hAnsi="Times New Roman" w:cs="Times New Roman"/>
        </w:rPr>
        <w:br/>
        <w:t xml:space="preserve">          performance and improvement of diagnostic justification in pre-clerkship students. </w:t>
      </w:r>
      <w:r w:rsidRPr="00150F58">
        <w:rPr>
          <w:rFonts w:ascii="Times New Roman" w:hAnsi="Times New Roman" w:cs="Times New Roman"/>
          <w:i/>
          <w:iCs/>
        </w:rPr>
        <w:t>BMC</w:t>
      </w:r>
      <w:r w:rsidRPr="00150F58">
        <w:rPr>
          <w:rFonts w:ascii="Times New Roman" w:hAnsi="Times New Roman" w:cs="Times New Roman"/>
          <w:i/>
          <w:iCs/>
        </w:rPr>
        <w:br/>
        <w:t xml:space="preserve">          Medical Education, 23</w:t>
      </w:r>
      <w:r w:rsidRPr="00150F58">
        <w:rPr>
          <w:rFonts w:ascii="Times New Roman" w:hAnsi="Times New Roman" w:cs="Times New Roman"/>
        </w:rPr>
        <w:t>, 1–10.</w:t>
      </w:r>
    </w:p>
    <w:p w14:paraId="43645FA7" w14:textId="77777777" w:rsidR="00F12841" w:rsidRPr="00150F58" w:rsidRDefault="00F12841" w:rsidP="00F12841">
      <w:pPr>
        <w:spacing w:line="480" w:lineRule="auto"/>
        <w:rPr>
          <w:rFonts w:ascii="Times New Roman" w:hAnsi="Times New Roman" w:cs="Times New Roman"/>
        </w:rPr>
      </w:pPr>
      <w:proofErr w:type="spellStart"/>
      <w:r w:rsidRPr="00150F58">
        <w:rPr>
          <w:rFonts w:ascii="Times New Roman" w:hAnsi="Times New Roman" w:cs="Times New Roman"/>
        </w:rPr>
        <w:t>Strelan</w:t>
      </w:r>
      <w:proofErr w:type="spellEnd"/>
      <w:r w:rsidRPr="00150F58">
        <w:rPr>
          <w:rFonts w:ascii="Times New Roman" w:hAnsi="Times New Roman" w:cs="Times New Roman"/>
        </w:rPr>
        <w:t>, P., Osborn, A., &amp; Palmer, E. (2018). The flipped classroom: A meta-analysis of effects</w:t>
      </w:r>
      <w:r w:rsidRPr="00150F58">
        <w:rPr>
          <w:rFonts w:ascii="Times New Roman" w:hAnsi="Times New Roman" w:cs="Times New Roman"/>
        </w:rPr>
        <w:br/>
        <w:t xml:space="preserve">          on student performance across disciplines. </w:t>
      </w:r>
      <w:r w:rsidRPr="00150F58">
        <w:rPr>
          <w:rFonts w:ascii="Times New Roman" w:hAnsi="Times New Roman" w:cs="Times New Roman"/>
          <w:i/>
          <w:iCs/>
        </w:rPr>
        <w:t>Educational Research Review, 24</w:t>
      </w:r>
      <w:r w:rsidRPr="00150F58">
        <w:rPr>
          <w:rFonts w:ascii="Times New Roman" w:hAnsi="Times New Roman" w:cs="Times New Roman"/>
        </w:rPr>
        <w:t>, 1–15.</w:t>
      </w:r>
      <w:r w:rsidRPr="00150F58">
        <w:rPr>
          <w:rFonts w:ascii="Times New Roman" w:hAnsi="Times New Roman" w:cs="Times New Roman"/>
        </w:rPr>
        <w:br/>
        <w:t xml:space="preserve">          </w:t>
      </w:r>
      <w:hyperlink r:id="rId17" w:history="1">
        <w:r w:rsidRPr="00150F58">
          <w:rPr>
            <w:rStyle w:val="Hyperlink"/>
            <w:rFonts w:ascii="Times New Roman" w:hAnsi="Times New Roman" w:cs="Times New Roman"/>
          </w:rPr>
          <w:t>https://doi.org/10.1016/j.edurev.2018.01.003</w:t>
        </w:r>
      </w:hyperlink>
    </w:p>
    <w:p w14:paraId="7CB67064" w14:textId="77777777" w:rsidR="00F12841" w:rsidRPr="00150F58" w:rsidRDefault="00F12841" w:rsidP="00F12841">
      <w:pPr>
        <w:spacing w:line="480" w:lineRule="auto"/>
        <w:rPr>
          <w:rFonts w:ascii="Times New Roman" w:hAnsi="Times New Roman" w:cs="Times New Roman"/>
        </w:rPr>
      </w:pPr>
      <w:proofErr w:type="spellStart"/>
      <w:r w:rsidRPr="00150F58">
        <w:rPr>
          <w:rFonts w:ascii="Times New Roman" w:hAnsi="Times New Roman" w:cs="Times New Roman"/>
        </w:rPr>
        <w:lastRenderedPageBreak/>
        <w:t>Sweller</w:t>
      </w:r>
      <w:proofErr w:type="spellEnd"/>
      <w:r w:rsidRPr="00150F58">
        <w:rPr>
          <w:rFonts w:ascii="Times New Roman" w:hAnsi="Times New Roman" w:cs="Times New Roman"/>
        </w:rPr>
        <w:t xml:space="preserve">, J. (1988). Cognitive load during problem solving: Effects on learning. </w:t>
      </w:r>
      <w:r w:rsidRPr="00150F58">
        <w:rPr>
          <w:rFonts w:ascii="Times New Roman" w:hAnsi="Times New Roman" w:cs="Times New Roman"/>
          <w:i/>
          <w:iCs/>
        </w:rPr>
        <w:t>Cognitive</w:t>
      </w:r>
      <w:r w:rsidRPr="00150F58">
        <w:rPr>
          <w:rFonts w:ascii="Times New Roman" w:hAnsi="Times New Roman" w:cs="Times New Roman"/>
          <w:i/>
          <w:iCs/>
        </w:rPr>
        <w:br/>
        <w:t xml:space="preserve">          Science, 12</w:t>
      </w:r>
      <w:r w:rsidRPr="00150F58">
        <w:rPr>
          <w:rFonts w:ascii="Times New Roman" w:hAnsi="Times New Roman" w:cs="Times New Roman"/>
        </w:rPr>
        <w:t xml:space="preserve">(2), 257–285. </w:t>
      </w:r>
      <w:hyperlink r:id="rId18" w:history="1">
        <w:r w:rsidRPr="00150F58">
          <w:rPr>
            <w:rStyle w:val="Hyperlink"/>
            <w:rFonts w:ascii="Times New Roman" w:hAnsi="Times New Roman" w:cs="Times New Roman"/>
          </w:rPr>
          <w:t>https://doi.org/10.1207/s15516709cog1202_4</w:t>
        </w:r>
      </w:hyperlink>
    </w:p>
    <w:p w14:paraId="7E02ADA7" w14:textId="77777777" w:rsidR="00F12841" w:rsidRPr="00150F58" w:rsidRDefault="00F12841" w:rsidP="00F12841">
      <w:pPr>
        <w:spacing w:line="480" w:lineRule="auto"/>
        <w:rPr>
          <w:rFonts w:ascii="Times New Roman" w:hAnsi="Times New Roman" w:cs="Times New Roman"/>
        </w:rPr>
      </w:pPr>
      <w:r w:rsidRPr="00150F58">
        <w:rPr>
          <w:rFonts w:ascii="Times New Roman" w:hAnsi="Times New Roman" w:cs="Times New Roman"/>
        </w:rPr>
        <w:t>Tartari, E., et al. (2017). Cost-effectiveness of mobile app–guided training in extended focused</w:t>
      </w:r>
      <w:r w:rsidRPr="00150F58">
        <w:rPr>
          <w:rFonts w:ascii="Times New Roman" w:hAnsi="Times New Roman" w:cs="Times New Roman"/>
        </w:rPr>
        <w:br/>
        <w:t xml:space="preserve">          assessment with sonography for trauma (</w:t>
      </w:r>
      <w:proofErr w:type="spellStart"/>
      <w:r w:rsidRPr="00150F58">
        <w:rPr>
          <w:rFonts w:ascii="Times New Roman" w:hAnsi="Times New Roman" w:cs="Times New Roman"/>
        </w:rPr>
        <w:t>eFAST</w:t>
      </w:r>
      <w:proofErr w:type="spellEnd"/>
      <w:r w:rsidRPr="00150F58">
        <w:rPr>
          <w:rFonts w:ascii="Times New Roman" w:hAnsi="Times New Roman" w:cs="Times New Roman"/>
        </w:rPr>
        <w:t xml:space="preserve">): A randomized trial. </w:t>
      </w:r>
      <w:r w:rsidRPr="00150F58">
        <w:rPr>
          <w:rFonts w:ascii="Times New Roman" w:hAnsi="Times New Roman" w:cs="Times New Roman"/>
          <w:i/>
          <w:iCs/>
        </w:rPr>
        <w:t xml:space="preserve">Journal of </w:t>
      </w:r>
      <w:r w:rsidRPr="00150F58">
        <w:rPr>
          <w:rFonts w:ascii="Times New Roman" w:hAnsi="Times New Roman" w:cs="Times New Roman"/>
          <w:i/>
          <w:iCs/>
        </w:rPr>
        <w:br/>
        <w:t xml:space="preserve">         Ultrasound in Medicine, 36</w:t>
      </w:r>
      <w:r w:rsidRPr="00150F58">
        <w:rPr>
          <w:rFonts w:ascii="Times New Roman" w:hAnsi="Times New Roman" w:cs="Times New Roman"/>
        </w:rPr>
        <w:t xml:space="preserve">(11), 2323–2331. </w:t>
      </w:r>
      <w:hyperlink r:id="rId19" w:history="1">
        <w:r w:rsidRPr="00150F58">
          <w:rPr>
            <w:rStyle w:val="Hyperlink"/>
            <w:rFonts w:ascii="Times New Roman" w:hAnsi="Times New Roman" w:cs="Times New Roman"/>
          </w:rPr>
          <w:t>https://doi.org/10.1002/jum.14256</w:t>
        </w:r>
      </w:hyperlink>
    </w:p>
    <w:p w14:paraId="449DB63D" w14:textId="47CCCD4A" w:rsidR="00F12841" w:rsidRDefault="00F12841" w:rsidP="00F12841">
      <w:pPr>
        <w:tabs>
          <w:tab w:val="left" w:pos="5325"/>
        </w:tabs>
        <w:spacing w:line="480" w:lineRule="auto"/>
        <w:rPr>
          <w:rFonts w:ascii="Times New Roman" w:hAnsi="Times New Roman" w:cs="Times New Roman"/>
        </w:rPr>
      </w:pPr>
    </w:p>
    <w:p w14:paraId="3374DD99" w14:textId="709FFC44" w:rsidR="00F12841" w:rsidRPr="00D66961" w:rsidRDefault="00F12841" w:rsidP="00F12841">
      <w:pPr>
        <w:spacing w:line="480" w:lineRule="auto"/>
        <w:jc w:val="center"/>
        <w:rPr>
          <w:rFonts w:ascii="Times New Roman" w:hAnsi="Times New Roman" w:cs="Times New Roman"/>
          <w:b/>
          <w:bCs/>
        </w:rPr>
      </w:pPr>
      <w:r w:rsidRPr="00F12841">
        <w:rPr>
          <w:rFonts w:ascii="Times New Roman" w:hAnsi="Times New Roman" w:cs="Times New Roman"/>
        </w:rPr>
        <w:br w:type="page"/>
      </w:r>
      <w:r>
        <w:rPr>
          <w:rFonts w:ascii="Times New Roman" w:hAnsi="Times New Roman" w:cs="Times New Roman"/>
        </w:rPr>
        <w:lastRenderedPageBreak/>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b/>
          <w:bCs/>
        </w:rPr>
        <w:br/>
      </w:r>
      <w:r>
        <w:rPr>
          <w:rFonts w:ascii="Times New Roman" w:hAnsi="Times New Roman" w:cs="Times New Roman"/>
          <w:b/>
          <w:bCs/>
        </w:rPr>
        <w:br/>
      </w:r>
      <w:r w:rsidRPr="00D66961">
        <w:rPr>
          <w:rFonts w:ascii="Times New Roman" w:hAnsi="Times New Roman" w:cs="Times New Roman"/>
          <w:b/>
          <w:bCs/>
        </w:rPr>
        <w:t>Crux Innovation Implementation Outline:</w:t>
      </w:r>
      <w:r>
        <w:rPr>
          <w:rFonts w:ascii="Times New Roman" w:hAnsi="Times New Roman" w:cs="Times New Roman"/>
          <w:b/>
          <w:bCs/>
        </w:rPr>
        <w:t xml:space="preserve"> </w:t>
      </w:r>
      <w:r>
        <w:rPr>
          <w:rFonts w:ascii="Times New Roman" w:hAnsi="Times New Roman" w:cs="Times New Roman"/>
          <w:b/>
          <w:bCs/>
        </w:rPr>
        <w:br/>
      </w:r>
      <w:r w:rsidRPr="00D66961">
        <w:rPr>
          <w:rFonts w:ascii="Times New Roman" w:hAnsi="Times New Roman" w:cs="Times New Roman"/>
          <w:b/>
          <w:bCs/>
        </w:rPr>
        <w:t>A Three-Year Strategic Implementation Plan for a Flipped-Lab Imaging Library in Cardiac Sonography Education</w:t>
      </w:r>
    </w:p>
    <w:p w14:paraId="25660AE1" w14:textId="77777777" w:rsidR="00F12841" w:rsidRPr="00D66961" w:rsidRDefault="00F12841" w:rsidP="00F12841">
      <w:pPr>
        <w:spacing w:line="480" w:lineRule="auto"/>
        <w:jc w:val="center"/>
        <w:rPr>
          <w:rFonts w:ascii="Times New Roman" w:hAnsi="Times New Roman" w:cs="Times New Roman"/>
        </w:rPr>
      </w:pPr>
      <w:r w:rsidRPr="00D66961">
        <w:rPr>
          <w:rFonts w:ascii="Times New Roman" w:hAnsi="Times New Roman" w:cs="Times New Roman"/>
        </w:rPr>
        <w:t>Liberty Cowden</w:t>
      </w:r>
      <w:r w:rsidRPr="00D66961">
        <w:rPr>
          <w:rFonts w:ascii="Times New Roman" w:hAnsi="Times New Roman" w:cs="Times New Roman"/>
        </w:rPr>
        <w:br/>
        <w:t>Lamar University</w:t>
      </w:r>
      <w:r w:rsidRPr="00D66961">
        <w:rPr>
          <w:rFonts w:ascii="Times New Roman" w:hAnsi="Times New Roman" w:cs="Times New Roman"/>
        </w:rPr>
        <w:br/>
        <w:t>EDLD 5305 D31 _OL</w:t>
      </w:r>
      <w:r w:rsidRPr="00D66961">
        <w:rPr>
          <w:rFonts w:ascii="Times New Roman" w:hAnsi="Times New Roman" w:cs="Times New Roman"/>
        </w:rPr>
        <w:br/>
        <w:t>Dr. Fredy Padovan</w:t>
      </w:r>
      <w:r w:rsidRPr="00D66961">
        <w:rPr>
          <w:rFonts w:ascii="Times New Roman" w:hAnsi="Times New Roman" w:cs="Times New Roman"/>
        </w:rPr>
        <w:br/>
        <w:t>May 4, 2026</w:t>
      </w:r>
    </w:p>
    <w:p w14:paraId="56BC1A7A" w14:textId="77777777" w:rsidR="00F12841" w:rsidRDefault="00F12841" w:rsidP="00F12841">
      <w:pPr>
        <w:rPr>
          <w:rFonts w:ascii="Times New Roman" w:hAnsi="Times New Roman" w:cs="Times New Roman"/>
        </w:rPr>
      </w:pPr>
      <w:r>
        <w:rPr>
          <w:rFonts w:ascii="Times New Roman" w:hAnsi="Times New Roman" w:cs="Times New Roman"/>
        </w:rPr>
        <w:br w:type="page"/>
      </w:r>
    </w:p>
    <w:p w14:paraId="095091C4"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Crux Innovation Implementation Outline:</w:t>
      </w:r>
    </w:p>
    <w:p w14:paraId="72F4BEB4"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A Three-Year Strategic Implementation Plan for a Flipped-Lab Imaging Library in Cardiac Sonography Education</w:t>
      </w:r>
    </w:p>
    <w:p w14:paraId="3244E991"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Introduction</w:t>
      </w:r>
    </w:p>
    <w:p w14:paraId="18C121FD"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 cardiac sonography education, laboratory time is among the most limited and instructionally valuable resources within the curriculum. Under the current instructional model, a significant portion of laboratory sessions </w:t>
      </w:r>
      <w:proofErr w:type="gramStart"/>
      <w:r w:rsidRPr="00D66961">
        <w:rPr>
          <w:rFonts w:ascii="Times New Roman" w:hAnsi="Times New Roman" w:cs="Times New Roman"/>
        </w:rPr>
        <w:t>is</w:t>
      </w:r>
      <w:proofErr w:type="gramEnd"/>
      <w:r w:rsidRPr="00D66961">
        <w:rPr>
          <w:rFonts w:ascii="Times New Roman" w:hAnsi="Times New Roman" w:cs="Times New Roman"/>
        </w:rPr>
        <w:t xml:space="preserve"> devoted to repeated live demonstrations of standard cardiac windows, measurement techniques, and troubleshooting corrections. While demonstration is necessary for initial modeling, repeated faculty-led demonstration does not consistently translate into independent scanning fluency.</w:t>
      </w:r>
    </w:p>
    <w:p w14:paraId="4441B73C"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 the existing structure, first-attempt competency pass rates in the cardiac scanning laboratory average approximately </w:t>
      </w:r>
      <w:r w:rsidRPr="00D66961">
        <w:rPr>
          <w:rFonts w:ascii="Times New Roman" w:hAnsi="Times New Roman" w:cs="Times New Roman"/>
          <w:b/>
          <w:bCs/>
        </w:rPr>
        <w:t>62%</w:t>
      </w:r>
      <w:r w:rsidRPr="00D66961">
        <w:rPr>
          <w:rFonts w:ascii="Times New Roman" w:hAnsi="Times New Roman" w:cs="Times New Roman"/>
        </w:rPr>
        <w:t>, with nearly one-third of students requiring at least one remediation session prior to clinical placement. Faculty instructional logs indicate that live demonstration occupies approximately 50–60% of early laboratory sessions. These baseline indicators suggest that laboratory time is not being maximized for supervised psychomotor repetition—an essential element in ultrasound skill acquisition.</w:t>
      </w:r>
    </w:p>
    <w:p w14:paraId="281F47D9"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The proposed Crux innovation restructures laboratory instruction through a flipped-lab model supported by a structured, indexed, on-demand imaging library. The purpose is not technological enhancement for its own sake, but strategic reallocation of instructional time—shifting laboratory emphasis from repeated demonstration toward coached repetition and structured feedback. In ultrasound education, psychomotor skill development depends heavily on supervised hands-on repetition and immediate corrective guidance (Sidhu et al., 2017). By </w:t>
      </w:r>
      <w:r w:rsidRPr="00D66961">
        <w:rPr>
          <w:rFonts w:ascii="Times New Roman" w:hAnsi="Times New Roman" w:cs="Times New Roman"/>
        </w:rPr>
        <w:lastRenderedPageBreak/>
        <w:t>increasing deliberate scanning volume within supervised lab time, Crux seeks to improve clinical readiness prior to external placement.</w:t>
      </w:r>
    </w:p>
    <w:p w14:paraId="53141B82"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Sustainable instructional change requires alignment among pedagogy, leadership practice, evaluation systems, and financial feasibility. This three-year implementation plan integrates change leadership theory, implementation science, clinical education research, and cost-effectiveness analysis to ensure the innovation becomes institutionalized rather than episodic.</w:t>
      </w:r>
    </w:p>
    <w:p w14:paraId="45703599"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Theoretical and Leadership Framework</w:t>
      </w:r>
    </w:p>
    <w:p w14:paraId="7CC51395"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Change Leadership and Coherence</w:t>
      </w:r>
    </w:p>
    <w:p w14:paraId="2F8D35A3"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Educational change literature emphasizes that innovation must be embedded within systems rather than introduced as isolated initiatives. Fullan (2016) argues that sustainable reform requires shared purpose, collaborative ownership, and continuous refinement. Accordingly, Crux will be introduced through structured faculty collaboration, transparent data review, and phased implementation rather than directive adoption.</w:t>
      </w:r>
    </w:p>
    <w:p w14:paraId="574F8774"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 medical education settings, implementation science further distinguishes between intervention effectiveness and implementation effectiveness (Thomas et al., 2016). An instructional innovation must not only improve outcomes but also demonstrate adoption, fidelity, penetration, and sustainability within institutional routines.</w:t>
      </w:r>
    </w:p>
    <w:p w14:paraId="210C53CB"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Deliberate Practice in Clinical Skill Development</w:t>
      </w:r>
    </w:p>
    <w:p w14:paraId="70F766BD"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Expert performance develops through structured, feedback-intensive repetition (Ericsson, 2004). Ultrasound education research similarly emphasizes that competency acquisition depends on supervised psychomotor repetition with corrective guidance (Sidhu et al., 2017). The primary </w:t>
      </w:r>
      <w:r w:rsidRPr="00D66961">
        <w:rPr>
          <w:rFonts w:ascii="Times New Roman" w:hAnsi="Times New Roman" w:cs="Times New Roman"/>
        </w:rPr>
        <w:lastRenderedPageBreak/>
        <w:t>instructional shift within Crux operationalizes deliberate practice by reducing live demonstration time by approximately 40% and reallocating that time toward coached scanning repetitions.</w:t>
      </w:r>
    </w:p>
    <w:p w14:paraId="5E2D5240"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Feedback Alignment and Faculty Calibration</w:t>
      </w:r>
    </w:p>
    <w:p w14:paraId="0BB9492E"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Feedback effectiveness depends on clarity, specificity, and alignment with performance standards (Hattie &amp; Timperley, 2007). In sonography laboratories, inconsistent correction language across instructors can delay skill acquisition. Twice-annual faculty calibration sessions and standardized performance rubrics will ensure consistent expectations and structured feedback delivery.</w:t>
      </w:r>
    </w:p>
    <w:p w14:paraId="5E391AB6"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Evidence Base for Flipped Learning in Health Professions</w:t>
      </w:r>
    </w:p>
    <w:p w14:paraId="4FC2B060"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A systematic review of flipped classrooms in undergraduate health professions education reported moderate positive effects on academic performance compared to traditional lecture-based instruction (Naing et al., 2023). Performance gains were strongest when pre-class materials were intentionally aligned with active in-class application.</w:t>
      </w:r>
    </w:p>
    <w:p w14:paraId="7AF5412B"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Multimedia learning theory further supports segmented instructional design, demonstrating that breaking complex tasks into focused modules reduces cognitive overload and improves retention (Mayer, 2009). For sonography students—who must simultaneously integrate anatomy recognition, probe manipulation, and measurement precision—segmented imaging modules aligned to specific scanning objectives provide structured preparation prior to laboratory practice.</w:t>
      </w:r>
    </w:p>
    <w:p w14:paraId="2DD1F6D9"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Crux applies these findings through indexed content organized by cardiac window, anatomical structure, measurement category, and troubleshooting scenario.</w:t>
      </w:r>
    </w:p>
    <w:p w14:paraId="6AF7AFC8" w14:textId="77777777" w:rsidR="00F12841" w:rsidRPr="00D66961" w:rsidRDefault="00F12841" w:rsidP="00F12841">
      <w:pPr>
        <w:spacing w:line="480" w:lineRule="auto"/>
        <w:rPr>
          <w:rFonts w:ascii="Times New Roman" w:hAnsi="Times New Roman" w:cs="Times New Roman"/>
        </w:rPr>
      </w:pPr>
    </w:p>
    <w:p w14:paraId="3B1F7A67"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Research-Oriented Logic Model</w:t>
      </w:r>
    </w:p>
    <w:p w14:paraId="41A786E0"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Program Theory</w:t>
      </w:r>
    </w:p>
    <w:p w14:paraId="52EE27D3"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If students complete segmented imaging modules prior to laboratory participation and laboratory time is systematically reallocated toward coached scanning repetition, then supervised scanning volume will increase. Increased repetition paired with calibrated feedback will improve first-attempt competency performance, reduce remediation frequency, and enhance early clinical independence.</w:t>
      </w:r>
    </w:p>
    <w:p w14:paraId="157AAB70" w14:textId="77777777" w:rsidR="00F12841" w:rsidRPr="00D66961" w:rsidRDefault="00F12841" w:rsidP="00F12841">
      <w:pPr>
        <w:spacing w:line="480" w:lineRule="auto"/>
        <w:rPr>
          <w:rFonts w:ascii="Times New Roman" w:hAnsi="Times New Roman" w:cs="Times New Roman"/>
          <w:b/>
          <w:bCs/>
        </w:rPr>
      </w:pPr>
      <w:proofErr w:type="gramStart"/>
      <w:r w:rsidRPr="00D66961">
        <w:rPr>
          <w:rFonts w:ascii="Times New Roman" w:hAnsi="Times New Roman" w:cs="Times New Roman"/>
          <w:b/>
          <w:bCs/>
        </w:rPr>
        <w:t>Inputs</w:t>
      </w:r>
      <w:proofErr w:type="gramEnd"/>
    </w:p>
    <w:p w14:paraId="1E0F9CBD" w14:textId="77777777" w:rsidR="00F12841" w:rsidRPr="00D66961" w:rsidRDefault="00F12841" w:rsidP="00F12841">
      <w:pPr>
        <w:numPr>
          <w:ilvl w:val="0"/>
          <w:numId w:val="10"/>
        </w:numPr>
        <w:spacing w:line="480" w:lineRule="auto"/>
        <w:rPr>
          <w:rFonts w:ascii="Times New Roman" w:hAnsi="Times New Roman" w:cs="Times New Roman"/>
        </w:rPr>
      </w:pPr>
      <w:r w:rsidRPr="00D66961">
        <w:rPr>
          <w:rFonts w:ascii="Times New Roman" w:hAnsi="Times New Roman" w:cs="Times New Roman"/>
        </w:rPr>
        <w:t>Faculty instructional expertise</w:t>
      </w:r>
    </w:p>
    <w:p w14:paraId="57FCC936" w14:textId="77777777" w:rsidR="00F12841" w:rsidRPr="00D66961" w:rsidRDefault="00F12841" w:rsidP="00F12841">
      <w:pPr>
        <w:numPr>
          <w:ilvl w:val="0"/>
          <w:numId w:val="10"/>
        </w:numPr>
        <w:spacing w:line="480" w:lineRule="auto"/>
        <w:rPr>
          <w:rFonts w:ascii="Times New Roman" w:hAnsi="Times New Roman" w:cs="Times New Roman"/>
        </w:rPr>
      </w:pPr>
      <w:r w:rsidRPr="00D66961">
        <w:rPr>
          <w:rFonts w:ascii="Times New Roman" w:hAnsi="Times New Roman" w:cs="Times New Roman"/>
        </w:rPr>
        <w:t>Recording and editing equipment</w:t>
      </w:r>
    </w:p>
    <w:p w14:paraId="17C0128F" w14:textId="77777777" w:rsidR="00F12841" w:rsidRPr="00D66961" w:rsidRDefault="00F12841" w:rsidP="00F12841">
      <w:pPr>
        <w:numPr>
          <w:ilvl w:val="0"/>
          <w:numId w:val="10"/>
        </w:numPr>
        <w:spacing w:line="480" w:lineRule="auto"/>
        <w:rPr>
          <w:rFonts w:ascii="Times New Roman" w:hAnsi="Times New Roman" w:cs="Times New Roman"/>
        </w:rPr>
      </w:pPr>
      <w:r w:rsidRPr="00D66961">
        <w:rPr>
          <w:rFonts w:ascii="Times New Roman" w:hAnsi="Times New Roman" w:cs="Times New Roman"/>
        </w:rPr>
        <w:t>Learning management system infrastructure</w:t>
      </w:r>
    </w:p>
    <w:p w14:paraId="3E94A7AE" w14:textId="77777777" w:rsidR="00F12841" w:rsidRPr="00D66961" w:rsidRDefault="00F12841" w:rsidP="00F12841">
      <w:pPr>
        <w:numPr>
          <w:ilvl w:val="0"/>
          <w:numId w:val="10"/>
        </w:numPr>
        <w:spacing w:line="480" w:lineRule="auto"/>
        <w:rPr>
          <w:rFonts w:ascii="Times New Roman" w:hAnsi="Times New Roman" w:cs="Times New Roman"/>
        </w:rPr>
      </w:pPr>
      <w:r w:rsidRPr="00D66961">
        <w:rPr>
          <w:rFonts w:ascii="Times New Roman" w:hAnsi="Times New Roman" w:cs="Times New Roman"/>
        </w:rPr>
        <w:t>Institutional IT support</w:t>
      </w:r>
    </w:p>
    <w:p w14:paraId="67F18CBC" w14:textId="77777777" w:rsidR="00F12841" w:rsidRPr="00D66961" w:rsidRDefault="00F12841" w:rsidP="00F12841">
      <w:pPr>
        <w:numPr>
          <w:ilvl w:val="0"/>
          <w:numId w:val="10"/>
        </w:numPr>
        <w:spacing w:line="480" w:lineRule="auto"/>
        <w:rPr>
          <w:rFonts w:ascii="Times New Roman" w:hAnsi="Times New Roman" w:cs="Times New Roman"/>
        </w:rPr>
      </w:pPr>
      <w:r w:rsidRPr="00D66961">
        <w:rPr>
          <w:rFonts w:ascii="Times New Roman" w:hAnsi="Times New Roman" w:cs="Times New Roman"/>
        </w:rPr>
        <w:t>Baseline competency and remediation data</w:t>
      </w:r>
    </w:p>
    <w:p w14:paraId="38B0EFEC"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Activities</w:t>
      </w:r>
    </w:p>
    <w:p w14:paraId="76F11296"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t>Development of indexed cardiac imaging modules</w:t>
      </w:r>
    </w:p>
    <w:p w14:paraId="19630D3D"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t>Required pre-lab review integration</w:t>
      </w:r>
    </w:p>
    <w:p w14:paraId="07FFA3AC"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t>Reduction of live demonstration time</w:t>
      </w:r>
    </w:p>
    <w:p w14:paraId="7536AE09"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t>Faculty calibration sessions</w:t>
      </w:r>
    </w:p>
    <w:p w14:paraId="4DBF8415"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lastRenderedPageBreak/>
        <w:t>Pilot cohort implementation</w:t>
      </w:r>
    </w:p>
    <w:p w14:paraId="473AFA5C" w14:textId="77777777" w:rsidR="00F12841" w:rsidRPr="00D66961" w:rsidRDefault="00F12841" w:rsidP="00F12841">
      <w:pPr>
        <w:numPr>
          <w:ilvl w:val="0"/>
          <w:numId w:val="11"/>
        </w:numPr>
        <w:spacing w:line="480" w:lineRule="auto"/>
        <w:rPr>
          <w:rFonts w:ascii="Times New Roman" w:hAnsi="Times New Roman" w:cs="Times New Roman"/>
        </w:rPr>
      </w:pPr>
      <w:r w:rsidRPr="00D66961">
        <w:rPr>
          <w:rFonts w:ascii="Times New Roman" w:hAnsi="Times New Roman" w:cs="Times New Roman"/>
        </w:rPr>
        <w:t>Ongoing performance and efficiency data collection</w:t>
      </w:r>
    </w:p>
    <w:p w14:paraId="3CA3885E"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Implementation Outcomes (Proctor et al., 2011)</w:t>
      </w:r>
    </w:p>
    <w:p w14:paraId="68B35C08" w14:textId="77777777" w:rsidR="00F12841" w:rsidRPr="00D66961" w:rsidRDefault="00F12841" w:rsidP="00F12841">
      <w:pPr>
        <w:numPr>
          <w:ilvl w:val="0"/>
          <w:numId w:val="12"/>
        </w:numPr>
        <w:spacing w:line="480" w:lineRule="auto"/>
        <w:rPr>
          <w:rFonts w:ascii="Times New Roman" w:hAnsi="Times New Roman" w:cs="Times New Roman"/>
        </w:rPr>
      </w:pPr>
      <w:r w:rsidRPr="00D66961">
        <w:rPr>
          <w:rFonts w:ascii="Times New Roman" w:hAnsi="Times New Roman" w:cs="Times New Roman"/>
        </w:rPr>
        <w:t>Acceptability (faculty perception surveys)</w:t>
      </w:r>
    </w:p>
    <w:p w14:paraId="43DE8F99" w14:textId="77777777" w:rsidR="00F12841" w:rsidRPr="00D66961" w:rsidRDefault="00F12841" w:rsidP="00F12841">
      <w:pPr>
        <w:numPr>
          <w:ilvl w:val="0"/>
          <w:numId w:val="12"/>
        </w:numPr>
        <w:spacing w:line="480" w:lineRule="auto"/>
        <w:rPr>
          <w:rFonts w:ascii="Times New Roman" w:hAnsi="Times New Roman" w:cs="Times New Roman"/>
        </w:rPr>
      </w:pPr>
      <w:r w:rsidRPr="00D66961">
        <w:rPr>
          <w:rFonts w:ascii="Times New Roman" w:hAnsi="Times New Roman" w:cs="Times New Roman"/>
        </w:rPr>
        <w:t>Adoption (percentage of instructors implementing model)</w:t>
      </w:r>
    </w:p>
    <w:p w14:paraId="4C37C19D" w14:textId="77777777" w:rsidR="00F12841" w:rsidRPr="00D66961" w:rsidRDefault="00F12841" w:rsidP="00F12841">
      <w:pPr>
        <w:numPr>
          <w:ilvl w:val="0"/>
          <w:numId w:val="12"/>
        </w:numPr>
        <w:spacing w:line="480" w:lineRule="auto"/>
        <w:rPr>
          <w:rFonts w:ascii="Times New Roman" w:hAnsi="Times New Roman" w:cs="Times New Roman"/>
        </w:rPr>
      </w:pPr>
      <w:r w:rsidRPr="00D66961">
        <w:rPr>
          <w:rFonts w:ascii="Times New Roman" w:hAnsi="Times New Roman" w:cs="Times New Roman"/>
        </w:rPr>
        <w:t>Fidelity (adherence to demonstration reduction structure)</w:t>
      </w:r>
    </w:p>
    <w:p w14:paraId="120B867E" w14:textId="77777777" w:rsidR="00F12841" w:rsidRPr="00D66961" w:rsidRDefault="00F12841" w:rsidP="00F12841">
      <w:pPr>
        <w:numPr>
          <w:ilvl w:val="0"/>
          <w:numId w:val="12"/>
        </w:numPr>
        <w:spacing w:line="480" w:lineRule="auto"/>
        <w:rPr>
          <w:rFonts w:ascii="Times New Roman" w:hAnsi="Times New Roman" w:cs="Times New Roman"/>
        </w:rPr>
      </w:pPr>
      <w:r w:rsidRPr="00D66961">
        <w:rPr>
          <w:rFonts w:ascii="Times New Roman" w:hAnsi="Times New Roman" w:cs="Times New Roman"/>
        </w:rPr>
        <w:t>Penetration (integration across cohorts)</w:t>
      </w:r>
    </w:p>
    <w:p w14:paraId="5F335D2C" w14:textId="77777777" w:rsidR="00F12841" w:rsidRPr="00D66961" w:rsidRDefault="00F12841" w:rsidP="00F12841">
      <w:pPr>
        <w:numPr>
          <w:ilvl w:val="0"/>
          <w:numId w:val="12"/>
        </w:numPr>
        <w:spacing w:line="480" w:lineRule="auto"/>
        <w:rPr>
          <w:rFonts w:ascii="Times New Roman" w:hAnsi="Times New Roman" w:cs="Times New Roman"/>
        </w:rPr>
      </w:pPr>
      <w:r w:rsidRPr="00D66961">
        <w:rPr>
          <w:rFonts w:ascii="Times New Roman" w:hAnsi="Times New Roman" w:cs="Times New Roman"/>
        </w:rPr>
        <w:t>Sustainability (formal curriculum embedding)</w:t>
      </w:r>
    </w:p>
    <w:p w14:paraId="508A532D"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Effectiveness Outcomes</w:t>
      </w:r>
    </w:p>
    <w:p w14:paraId="65A5B84B"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Short-Term:</w:t>
      </w:r>
    </w:p>
    <w:p w14:paraId="219BF202" w14:textId="77777777" w:rsidR="00F12841" w:rsidRPr="00D66961" w:rsidRDefault="00F12841" w:rsidP="00F12841">
      <w:pPr>
        <w:numPr>
          <w:ilvl w:val="0"/>
          <w:numId w:val="13"/>
        </w:numPr>
        <w:spacing w:line="480" w:lineRule="auto"/>
        <w:rPr>
          <w:rFonts w:ascii="Times New Roman" w:hAnsi="Times New Roman" w:cs="Times New Roman"/>
        </w:rPr>
      </w:pPr>
      <w:r w:rsidRPr="00D66961">
        <w:rPr>
          <w:rFonts w:ascii="Times New Roman" w:hAnsi="Times New Roman" w:cs="Times New Roman"/>
        </w:rPr>
        <w:t>Increased readiness quiz performance</w:t>
      </w:r>
    </w:p>
    <w:p w14:paraId="76A00B9E" w14:textId="77777777" w:rsidR="00F12841" w:rsidRPr="00D66961" w:rsidRDefault="00F12841" w:rsidP="00F12841">
      <w:pPr>
        <w:numPr>
          <w:ilvl w:val="0"/>
          <w:numId w:val="13"/>
        </w:numPr>
        <w:spacing w:line="480" w:lineRule="auto"/>
        <w:rPr>
          <w:rFonts w:ascii="Times New Roman" w:hAnsi="Times New Roman" w:cs="Times New Roman"/>
        </w:rPr>
      </w:pPr>
      <w:r w:rsidRPr="00D66961">
        <w:rPr>
          <w:rFonts w:ascii="Times New Roman" w:hAnsi="Times New Roman" w:cs="Times New Roman"/>
        </w:rPr>
        <w:t>Increased supervised scanning repetitions</w:t>
      </w:r>
    </w:p>
    <w:p w14:paraId="74EAA4E1" w14:textId="77777777" w:rsidR="00F12841" w:rsidRPr="00D66961" w:rsidRDefault="00F12841" w:rsidP="00F12841">
      <w:pPr>
        <w:numPr>
          <w:ilvl w:val="0"/>
          <w:numId w:val="13"/>
        </w:numPr>
        <w:spacing w:line="480" w:lineRule="auto"/>
        <w:rPr>
          <w:rFonts w:ascii="Times New Roman" w:hAnsi="Times New Roman" w:cs="Times New Roman"/>
        </w:rPr>
      </w:pPr>
      <w:r w:rsidRPr="00D66961">
        <w:rPr>
          <w:rFonts w:ascii="Times New Roman" w:hAnsi="Times New Roman" w:cs="Times New Roman"/>
        </w:rPr>
        <w:t>Improved first-attempt competency rates</w:t>
      </w:r>
    </w:p>
    <w:p w14:paraId="68C44EF0"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Long-Term:</w:t>
      </w:r>
    </w:p>
    <w:p w14:paraId="4E152920" w14:textId="77777777" w:rsidR="00F12841" w:rsidRPr="00D66961" w:rsidRDefault="00F12841" w:rsidP="00F12841">
      <w:pPr>
        <w:numPr>
          <w:ilvl w:val="0"/>
          <w:numId w:val="14"/>
        </w:numPr>
        <w:spacing w:line="480" w:lineRule="auto"/>
        <w:rPr>
          <w:rFonts w:ascii="Times New Roman" w:hAnsi="Times New Roman" w:cs="Times New Roman"/>
        </w:rPr>
      </w:pPr>
      <w:r w:rsidRPr="00D66961">
        <w:rPr>
          <w:rFonts w:ascii="Times New Roman" w:hAnsi="Times New Roman" w:cs="Times New Roman"/>
        </w:rPr>
        <w:t>Enhanced clinical preceptor evaluations</w:t>
      </w:r>
    </w:p>
    <w:p w14:paraId="1CD78599" w14:textId="77777777" w:rsidR="00F12841" w:rsidRPr="00D66961" w:rsidRDefault="00F12841" w:rsidP="00F12841">
      <w:pPr>
        <w:numPr>
          <w:ilvl w:val="0"/>
          <w:numId w:val="14"/>
        </w:numPr>
        <w:spacing w:line="480" w:lineRule="auto"/>
        <w:rPr>
          <w:rFonts w:ascii="Times New Roman" w:hAnsi="Times New Roman" w:cs="Times New Roman"/>
        </w:rPr>
      </w:pPr>
      <w:r w:rsidRPr="00D66961">
        <w:rPr>
          <w:rFonts w:ascii="Times New Roman" w:hAnsi="Times New Roman" w:cs="Times New Roman"/>
        </w:rPr>
        <w:t>Reduced remediation sessions</w:t>
      </w:r>
    </w:p>
    <w:p w14:paraId="132CF150" w14:textId="77777777" w:rsidR="00F12841" w:rsidRPr="00D66961" w:rsidRDefault="00F12841" w:rsidP="00F12841">
      <w:pPr>
        <w:numPr>
          <w:ilvl w:val="0"/>
          <w:numId w:val="14"/>
        </w:numPr>
        <w:spacing w:line="480" w:lineRule="auto"/>
        <w:rPr>
          <w:rFonts w:ascii="Times New Roman" w:hAnsi="Times New Roman" w:cs="Times New Roman"/>
        </w:rPr>
      </w:pPr>
      <w:r w:rsidRPr="00D66961">
        <w:rPr>
          <w:rFonts w:ascii="Times New Roman" w:hAnsi="Times New Roman" w:cs="Times New Roman"/>
        </w:rPr>
        <w:t>Increased early-rotation independence</w:t>
      </w:r>
    </w:p>
    <w:p w14:paraId="3E323C6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Increasing first-attempt competency performance from 62% to approximately 75–80% would align laboratory preparation more closely with early clinical expectations.</w:t>
      </w:r>
    </w:p>
    <w:p w14:paraId="28448ABF" w14:textId="77777777" w:rsidR="00F12841" w:rsidRPr="00D66961" w:rsidRDefault="00F12841" w:rsidP="00F12841">
      <w:pPr>
        <w:spacing w:line="480" w:lineRule="auto"/>
        <w:rPr>
          <w:rFonts w:ascii="Times New Roman" w:hAnsi="Times New Roman" w:cs="Times New Roman"/>
        </w:rPr>
      </w:pPr>
    </w:p>
    <w:p w14:paraId="688B8BDD"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Three-Year Implementation Plan</w:t>
      </w:r>
    </w:p>
    <w:p w14:paraId="4C818C41"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Year One: Development and Pilot</w:t>
      </w:r>
    </w:p>
    <w:p w14:paraId="20EE73D4"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Baseline competency performance and remediation data will guide refinement of objectives. Segmented modules will be developed following multimedia learning principles (Mayer, 2009). Faculty planning sessions will align instructional language and evaluation standards.</w:t>
      </w:r>
    </w:p>
    <w:p w14:paraId="76DE5A2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A pilot cohort will implement the flipped-lab structure during the second semester. Evaluation will include readiness assessments, first-attempt competency rates, faculty time logs, and student perception surveys.</w:t>
      </w:r>
    </w:p>
    <w:p w14:paraId="4B35E868"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Year Two: Expansion and Validation</w:t>
      </w:r>
    </w:p>
    <w:p w14:paraId="6E21AE07"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The model will expand across all first-year cohorts. Pre-lab preparation will be embedded into grading structures to ensure accountability. Calibration meetings will occur twice annually.</w:t>
      </w:r>
    </w:p>
    <w:p w14:paraId="1D1E30FD"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Performance targets include:</w:t>
      </w:r>
    </w:p>
    <w:p w14:paraId="2A4A29DC" w14:textId="77777777" w:rsidR="00F12841" w:rsidRPr="00D66961" w:rsidRDefault="00F12841" w:rsidP="00F12841">
      <w:pPr>
        <w:numPr>
          <w:ilvl w:val="0"/>
          <w:numId w:val="15"/>
        </w:numPr>
        <w:spacing w:line="480" w:lineRule="auto"/>
        <w:rPr>
          <w:rFonts w:ascii="Times New Roman" w:hAnsi="Times New Roman" w:cs="Times New Roman"/>
        </w:rPr>
      </w:pPr>
      <w:r w:rsidRPr="00D66961">
        <w:rPr>
          <w:rFonts w:ascii="Times New Roman" w:hAnsi="Times New Roman" w:cs="Times New Roman"/>
        </w:rPr>
        <w:t>20–30% increase in first-attempt competency pass rates</w:t>
      </w:r>
    </w:p>
    <w:p w14:paraId="7A34AF7D" w14:textId="77777777" w:rsidR="00F12841" w:rsidRPr="00D66961" w:rsidRDefault="00F12841" w:rsidP="00F12841">
      <w:pPr>
        <w:numPr>
          <w:ilvl w:val="0"/>
          <w:numId w:val="15"/>
        </w:numPr>
        <w:spacing w:line="480" w:lineRule="auto"/>
        <w:rPr>
          <w:rFonts w:ascii="Times New Roman" w:hAnsi="Times New Roman" w:cs="Times New Roman"/>
        </w:rPr>
      </w:pPr>
      <w:r w:rsidRPr="00D66961">
        <w:rPr>
          <w:rFonts w:ascii="Times New Roman" w:hAnsi="Times New Roman" w:cs="Times New Roman"/>
        </w:rPr>
        <w:t xml:space="preserve">25% reduction </w:t>
      </w:r>
      <w:proofErr w:type="gramStart"/>
      <w:r w:rsidRPr="00D66961">
        <w:rPr>
          <w:rFonts w:ascii="Times New Roman" w:hAnsi="Times New Roman" w:cs="Times New Roman"/>
        </w:rPr>
        <w:t>in</w:t>
      </w:r>
      <w:proofErr w:type="gramEnd"/>
      <w:r w:rsidRPr="00D66961">
        <w:rPr>
          <w:rFonts w:ascii="Times New Roman" w:hAnsi="Times New Roman" w:cs="Times New Roman"/>
        </w:rPr>
        <w:t xml:space="preserve"> remediation sessions</w:t>
      </w:r>
    </w:p>
    <w:p w14:paraId="523D550E" w14:textId="77777777" w:rsidR="00F12841" w:rsidRPr="00D66961" w:rsidRDefault="00F12841" w:rsidP="00F12841">
      <w:pPr>
        <w:numPr>
          <w:ilvl w:val="0"/>
          <w:numId w:val="15"/>
        </w:numPr>
        <w:spacing w:line="480" w:lineRule="auto"/>
        <w:rPr>
          <w:rFonts w:ascii="Times New Roman" w:hAnsi="Times New Roman" w:cs="Times New Roman"/>
        </w:rPr>
      </w:pPr>
      <w:r w:rsidRPr="00D66961">
        <w:rPr>
          <w:rFonts w:ascii="Times New Roman" w:hAnsi="Times New Roman" w:cs="Times New Roman"/>
        </w:rPr>
        <w:t>Improved early clinical confidence ratings</w:t>
      </w:r>
    </w:p>
    <w:p w14:paraId="15F4E3AA"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Year Three: Institutionalization and Scalability</w:t>
      </w:r>
    </w:p>
    <w:p w14:paraId="6ECEA19C"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Crux will be embedded within curriculum governance documents and faculty onboarding processes. Adoption and fidelity metrics will be reviewed annually. Scalability to vascular and </w:t>
      </w:r>
      <w:r w:rsidRPr="00D66961">
        <w:rPr>
          <w:rFonts w:ascii="Times New Roman" w:hAnsi="Times New Roman" w:cs="Times New Roman"/>
        </w:rPr>
        <w:lastRenderedPageBreak/>
        <w:t>abdominal tracks will follow structured implementation capacity-building principles (Leppin et al., 2021).</w:t>
      </w:r>
    </w:p>
    <w:p w14:paraId="081AC800"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Executive Return on Investment (ROI) Analysis</w:t>
      </w:r>
    </w:p>
    <w:p w14:paraId="067751E4" w14:textId="77777777" w:rsidR="00F12841" w:rsidRPr="00A17DD3"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Educational innovation must demonstrate fiscal stewardship alongside academic benefit.</w:t>
      </w:r>
      <w:r>
        <w:rPr>
          <w:rFonts w:ascii="Times New Roman" w:hAnsi="Times New Roman" w:cs="Times New Roman"/>
        </w:rPr>
        <w:t xml:space="preserve"> </w:t>
      </w:r>
      <w:r w:rsidRPr="00A17DD3">
        <w:rPr>
          <w:rFonts w:ascii="Times New Roman" w:hAnsi="Times New Roman" w:cs="Times New Roman"/>
        </w:rPr>
        <w:t>Within contemporary higher education systems, instructional redesign must be evaluated not only for pedagogical impact but also for demonstrable return on investment, long-term sustainability, and alignment with institutional resource allocation models.</w:t>
      </w:r>
    </w:p>
    <w:p w14:paraId="2A8D398C"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Financial Summary</w:t>
      </w:r>
    </w:p>
    <w:p w14:paraId="06E57FA9"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Initial Startup Investment: $11,700</w:t>
      </w:r>
      <w:r w:rsidRPr="00D66961">
        <w:rPr>
          <w:rFonts w:ascii="Times New Roman" w:hAnsi="Times New Roman" w:cs="Times New Roman"/>
        </w:rPr>
        <w:br/>
      </w:r>
      <w:r>
        <w:rPr>
          <w:rFonts w:ascii="Times New Roman" w:hAnsi="Times New Roman" w:cs="Times New Roman"/>
        </w:rPr>
        <w:t xml:space="preserve">          </w:t>
      </w:r>
      <w:r w:rsidRPr="00D66961">
        <w:rPr>
          <w:rFonts w:ascii="Times New Roman" w:hAnsi="Times New Roman" w:cs="Times New Roman"/>
        </w:rPr>
        <w:t>Annual Maintenance Cost: $3,700</w:t>
      </w:r>
      <w:r w:rsidRPr="00D66961">
        <w:rPr>
          <w:rFonts w:ascii="Times New Roman" w:hAnsi="Times New Roman" w:cs="Times New Roman"/>
        </w:rPr>
        <w:br/>
      </w:r>
      <w:r>
        <w:rPr>
          <w:rFonts w:ascii="Times New Roman" w:hAnsi="Times New Roman" w:cs="Times New Roman"/>
        </w:rPr>
        <w:t xml:space="preserve">          </w:t>
      </w:r>
      <w:r w:rsidRPr="00D66961">
        <w:rPr>
          <w:rFonts w:ascii="Times New Roman" w:hAnsi="Times New Roman" w:cs="Times New Roman"/>
        </w:rPr>
        <w:t>Three-Year Total Cost: $22,800</w:t>
      </w:r>
    </w:p>
    <w:p w14:paraId="2D5F3B08" w14:textId="77777777" w:rsidR="00F12841" w:rsidRPr="00D66961" w:rsidRDefault="00F12841" w:rsidP="00F12841">
      <w:pPr>
        <w:spacing w:line="480" w:lineRule="auto"/>
        <w:rPr>
          <w:rFonts w:ascii="Times New Roman" w:hAnsi="Times New Roman" w:cs="Times New Roman"/>
          <w:b/>
          <w:bCs/>
        </w:rPr>
      </w:pPr>
      <w:r w:rsidRPr="00D66961">
        <w:rPr>
          <w:rFonts w:ascii="Times New Roman" w:hAnsi="Times New Roman" w:cs="Times New Roman"/>
          <w:b/>
          <w:bCs/>
        </w:rPr>
        <w:t>Efficiency Gain Calculation</w:t>
      </w:r>
    </w:p>
    <w:p w14:paraId="39686412"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Projected efficiency gains are calculated based on a conservative reduction of approximately </w:t>
      </w:r>
      <w:r w:rsidRPr="00D66961">
        <w:rPr>
          <w:rFonts w:ascii="Times New Roman" w:hAnsi="Times New Roman" w:cs="Times New Roman"/>
          <w:b/>
          <w:bCs/>
        </w:rPr>
        <w:t>2 faculty instructional hours per week</w:t>
      </w:r>
      <w:r w:rsidRPr="00D66961">
        <w:rPr>
          <w:rFonts w:ascii="Times New Roman" w:hAnsi="Times New Roman" w:cs="Times New Roman"/>
        </w:rPr>
        <w:t xml:space="preserve"> during demonstration-heavy laboratory sessions across two 15-week semesters. At an estimated instructional cost of $50 per hour (inclusive of salary and fringe allocation), this represents approximately $1,500 per semester, or $3,000 annually in recaptured instructional capacity.</w:t>
      </w:r>
    </w:p>
    <w:p w14:paraId="74D3C8EC"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Additional projected gains reflect decreased remediation sessions, estimated at 20–25 faculty hours annually across cohorts. Combined, these adjustments yield an estimated </w:t>
      </w:r>
      <w:r w:rsidRPr="00D66961">
        <w:rPr>
          <w:rFonts w:ascii="Times New Roman" w:hAnsi="Times New Roman" w:cs="Times New Roman"/>
          <w:b/>
          <w:bCs/>
        </w:rPr>
        <w:t>$7,000 in annual instructional efficiency gains</w:t>
      </w:r>
      <w:r w:rsidRPr="00D66961">
        <w:rPr>
          <w:rFonts w:ascii="Times New Roman" w:hAnsi="Times New Roman" w:cs="Times New Roman"/>
        </w:rPr>
        <w:t xml:space="preserve"> without increasing total workload.</w:t>
      </w:r>
    </w:p>
    <w:p w14:paraId="7BD00363"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Projected Three-Year Efficiency Gains: $21,000</w:t>
      </w:r>
    </w:p>
    <w:p w14:paraId="761EDE54"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lastRenderedPageBreak/>
        <w:t xml:space="preserve">          </w:t>
      </w:r>
      <w:r w:rsidRPr="00D66961">
        <w:rPr>
          <w:rFonts w:ascii="Times New Roman" w:hAnsi="Times New Roman" w:cs="Times New Roman"/>
        </w:rPr>
        <w:t>Break-even occurs during Year Two under conservative projections.</w:t>
      </w:r>
    </w:p>
    <w:p w14:paraId="194435F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Beyond direct cost recovery, Crux represents instructional productivity reallocation. Demonstration time yields diminishing marginal returns when repeated excessively. Reallocating that time toward coached repetition increases instructional yield per laboratory hour.</w:t>
      </w:r>
    </w:p>
    <w:p w14:paraId="68D77C3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Indirect benefits include reduced faculty overload, potential </w:t>
      </w:r>
      <w:proofErr w:type="gramStart"/>
      <w:r w:rsidRPr="00D66961">
        <w:rPr>
          <w:rFonts w:ascii="Times New Roman" w:hAnsi="Times New Roman" w:cs="Times New Roman"/>
        </w:rPr>
        <w:t>delay</w:t>
      </w:r>
      <w:proofErr w:type="gramEnd"/>
      <w:r w:rsidRPr="00D66961">
        <w:rPr>
          <w:rFonts w:ascii="Times New Roman" w:hAnsi="Times New Roman" w:cs="Times New Roman"/>
        </w:rPr>
        <w:t xml:space="preserve"> of additional hiring, strengthened clinical partnerships, and enhanced program competitiveness.</w:t>
      </w:r>
    </w:p>
    <w:p w14:paraId="2DC5B70E"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t>Risk Management</w:t>
      </w:r>
    </w:p>
    <w:p w14:paraId="150C62D7"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Risks include faculty resistance, inconsistent student pre-lab engagement, technological fatigue, and budget limitations. Mitigation strategies include collaborative planning, graded readiness assessments, phased expenditures, and annual content review cycles.</w:t>
      </w:r>
    </w:p>
    <w:p w14:paraId="173881E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Sustained faculty calibration remains central to preventing instructional variability (Sidhu et al., 2017).</w:t>
      </w:r>
    </w:p>
    <w:p w14:paraId="6DDC9D23" w14:textId="77777777" w:rsidR="00F12841" w:rsidRPr="00D66961" w:rsidRDefault="00F12841" w:rsidP="00F12841">
      <w:pPr>
        <w:spacing w:line="480" w:lineRule="auto"/>
        <w:rPr>
          <w:rFonts w:ascii="Times New Roman" w:hAnsi="Times New Roman" w:cs="Times New Roman"/>
        </w:rPr>
      </w:pPr>
    </w:p>
    <w:p w14:paraId="43852B38" w14:textId="77777777" w:rsidR="00F12841" w:rsidRDefault="00F12841" w:rsidP="00F12841">
      <w:pPr>
        <w:rPr>
          <w:rFonts w:ascii="Times New Roman" w:hAnsi="Times New Roman" w:cs="Times New Roman"/>
          <w:b/>
          <w:bCs/>
        </w:rPr>
      </w:pPr>
      <w:r>
        <w:rPr>
          <w:rFonts w:ascii="Times New Roman" w:hAnsi="Times New Roman" w:cs="Times New Roman"/>
          <w:b/>
          <w:bCs/>
        </w:rPr>
        <w:br w:type="page"/>
      </w:r>
    </w:p>
    <w:p w14:paraId="66D7E593"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Conclusion</w:t>
      </w:r>
    </w:p>
    <w:p w14:paraId="038F1744"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Crux represents a deliberate, data-informed shift toward performance-centered laboratory instruction in cardiac sonography education. Grounded in deliberate practice theory, multimedia learning research, implementation science, and discipline-specific clinical education literature, the innovation aligns pedagogical rigor with fiscal responsibility.</w:t>
      </w:r>
    </w:p>
    <w:p w14:paraId="237C3D88"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Over three years, the plan transitions from pilot implementation to institutional embedding. Startup costs remain modest, recurring costs are controlled, and break-even occurs within two academic cycles. More importantly, reallocating laboratory time toward coached repetition strengthens the conditions under which clinical expertise develops.</w:t>
      </w:r>
    </w:p>
    <w:p w14:paraId="70515C3A" w14:textId="77777777" w:rsidR="00F12841" w:rsidRPr="00D66961" w:rsidRDefault="00F12841" w:rsidP="00F1284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Crux positions the program for sustained instructional improvement, enhanced clinical readiness, and long-term institutional advancement.</w:t>
      </w:r>
    </w:p>
    <w:p w14:paraId="7C4C0465" w14:textId="77777777" w:rsidR="00F12841" w:rsidRDefault="00F12841" w:rsidP="00F12841">
      <w:pPr>
        <w:rPr>
          <w:rFonts w:ascii="Times New Roman" w:hAnsi="Times New Roman" w:cs="Times New Roman"/>
        </w:rPr>
      </w:pPr>
      <w:r>
        <w:rPr>
          <w:rFonts w:ascii="Times New Roman" w:hAnsi="Times New Roman" w:cs="Times New Roman"/>
        </w:rPr>
        <w:br w:type="page"/>
      </w:r>
    </w:p>
    <w:p w14:paraId="0B51831E" w14:textId="77777777" w:rsidR="00F12841" w:rsidRPr="00D66961" w:rsidRDefault="00F12841" w:rsidP="00F12841">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References</w:t>
      </w:r>
    </w:p>
    <w:p w14:paraId="511FC314"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Ericsson, K. A. (2004). Deliberate practice and the acquisition and maintenance of expert</w:t>
      </w:r>
      <w:r>
        <w:rPr>
          <w:rFonts w:ascii="Times New Roman" w:hAnsi="Times New Roman" w:cs="Times New Roman"/>
        </w:rPr>
        <w:br/>
        <w:t xml:space="preserve">          </w:t>
      </w:r>
      <w:r w:rsidRPr="00D66961">
        <w:rPr>
          <w:rFonts w:ascii="Times New Roman" w:hAnsi="Times New Roman" w:cs="Times New Roman"/>
        </w:rPr>
        <w:t xml:space="preserve">performance in medicine and related domains. </w:t>
      </w:r>
      <w:r w:rsidRPr="00D66961">
        <w:rPr>
          <w:rFonts w:ascii="Times New Roman" w:hAnsi="Times New Roman" w:cs="Times New Roman"/>
          <w:i/>
          <w:iCs/>
        </w:rPr>
        <w:t>Academic Medicine, 79</w:t>
      </w:r>
      <w:r w:rsidRPr="00D66961">
        <w:rPr>
          <w:rFonts w:ascii="Times New Roman" w:hAnsi="Times New Roman" w:cs="Times New Roman"/>
        </w:rPr>
        <w:t>(10), S70–S81.</w:t>
      </w:r>
    </w:p>
    <w:p w14:paraId="4A8BC469"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 xml:space="preserve">Fullan, M. (2016). </w:t>
      </w:r>
      <w:r w:rsidRPr="00D66961">
        <w:rPr>
          <w:rFonts w:ascii="Times New Roman" w:hAnsi="Times New Roman" w:cs="Times New Roman"/>
          <w:i/>
          <w:iCs/>
        </w:rPr>
        <w:t>The new meaning of educational change</w:t>
      </w:r>
      <w:r w:rsidRPr="00D66961">
        <w:rPr>
          <w:rFonts w:ascii="Times New Roman" w:hAnsi="Times New Roman" w:cs="Times New Roman"/>
        </w:rPr>
        <w:t xml:space="preserve"> (5th ed.). Teachers College Press.</w:t>
      </w:r>
    </w:p>
    <w:p w14:paraId="6EFACA6E"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 xml:space="preserve">Hattie, J., &amp; Timperley, H. (2007). The power of feedback. </w:t>
      </w:r>
      <w:r w:rsidRPr="00D66961">
        <w:rPr>
          <w:rFonts w:ascii="Times New Roman" w:hAnsi="Times New Roman" w:cs="Times New Roman"/>
          <w:i/>
          <w:iCs/>
        </w:rPr>
        <w:t>Review of Educational Research,</w:t>
      </w:r>
      <w:r>
        <w:rPr>
          <w:rFonts w:ascii="Times New Roman" w:hAnsi="Times New Roman" w:cs="Times New Roman"/>
          <w:i/>
          <w:iCs/>
        </w:rPr>
        <w:br/>
        <w:t xml:space="preserve">          </w:t>
      </w:r>
      <w:r w:rsidRPr="00D66961">
        <w:rPr>
          <w:rFonts w:ascii="Times New Roman" w:hAnsi="Times New Roman" w:cs="Times New Roman"/>
          <w:i/>
          <w:iCs/>
        </w:rPr>
        <w:t>77</w:t>
      </w:r>
      <w:r w:rsidRPr="00D66961">
        <w:rPr>
          <w:rFonts w:ascii="Times New Roman" w:hAnsi="Times New Roman" w:cs="Times New Roman"/>
        </w:rPr>
        <w:t>(1), 81–112.</w:t>
      </w:r>
    </w:p>
    <w:p w14:paraId="2634D972"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Leppin, A. L., Baumann, A. A., Fernandez, M. E., Rudd, B. N., Stevens, K. R., Warner, D. O., Kwan, B. M., &amp; Shelton, R. C. (2021). Teaching for implementation: A framework for building</w:t>
      </w:r>
      <w:r>
        <w:rPr>
          <w:rFonts w:ascii="Times New Roman" w:hAnsi="Times New Roman" w:cs="Times New Roman"/>
        </w:rPr>
        <w:br/>
        <w:t xml:space="preserve">          </w:t>
      </w:r>
      <w:r w:rsidRPr="00D66961">
        <w:rPr>
          <w:rFonts w:ascii="Times New Roman" w:hAnsi="Times New Roman" w:cs="Times New Roman"/>
        </w:rPr>
        <w:t xml:space="preserve">implementation research and practice capacity within the translational science workforce. </w:t>
      </w:r>
      <w:r w:rsidRPr="00D66961">
        <w:rPr>
          <w:rFonts w:ascii="Times New Roman" w:hAnsi="Times New Roman" w:cs="Times New Roman"/>
          <w:i/>
          <w:iCs/>
        </w:rPr>
        <w:t>Journal of Clinical and Translational Science, 5</w:t>
      </w:r>
      <w:r w:rsidRPr="00D66961">
        <w:rPr>
          <w:rFonts w:ascii="Times New Roman" w:hAnsi="Times New Roman" w:cs="Times New Roman"/>
        </w:rPr>
        <w:t xml:space="preserve">(1), e147. </w:t>
      </w:r>
      <w:hyperlink r:id="rId20" w:tgtFrame="_blank" w:history="1">
        <w:r w:rsidRPr="00D66961">
          <w:rPr>
            <w:rStyle w:val="Hyperlink"/>
            <w:rFonts w:ascii="Times New Roman" w:hAnsi="Times New Roman" w:cs="Times New Roman"/>
          </w:rPr>
          <w:t>https://doi.org/10.1017/cts.2021.809</w:t>
        </w:r>
      </w:hyperlink>
      <w:r>
        <w:rPr>
          <w:rFonts w:ascii="Times New Roman" w:hAnsi="Times New Roman" w:cs="Times New Roman"/>
        </w:rPr>
        <w:br/>
      </w:r>
      <w:r w:rsidRPr="00D66961">
        <w:rPr>
          <w:rFonts w:ascii="Times New Roman" w:hAnsi="Times New Roman" w:cs="Times New Roman"/>
        </w:rPr>
        <w:t xml:space="preserve">Mayer, R. E. (2009). </w:t>
      </w:r>
      <w:r w:rsidRPr="00D66961">
        <w:rPr>
          <w:rFonts w:ascii="Times New Roman" w:hAnsi="Times New Roman" w:cs="Times New Roman"/>
          <w:i/>
          <w:iCs/>
        </w:rPr>
        <w:t>Multimedia learning</w:t>
      </w:r>
      <w:r w:rsidRPr="00D66961">
        <w:rPr>
          <w:rFonts w:ascii="Times New Roman" w:hAnsi="Times New Roman" w:cs="Times New Roman"/>
        </w:rPr>
        <w:t xml:space="preserve"> (2nd ed.). Cambridge University Press.</w:t>
      </w:r>
    </w:p>
    <w:p w14:paraId="5486AB14"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Naing, C., Whittaker, M. A., Aung, H. H., Chellappan, D. K., &amp; Riegelman, A. (2023). The</w:t>
      </w:r>
      <w:r>
        <w:rPr>
          <w:rFonts w:ascii="Times New Roman" w:hAnsi="Times New Roman" w:cs="Times New Roman"/>
        </w:rPr>
        <w:br/>
        <w:t xml:space="preserve">          </w:t>
      </w:r>
      <w:r w:rsidRPr="00D66961">
        <w:rPr>
          <w:rFonts w:ascii="Times New Roman" w:hAnsi="Times New Roman" w:cs="Times New Roman"/>
        </w:rPr>
        <w:t>effects of flipped classrooms to improve learning outcomes in undergraduate health</w:t>
      </w:r>
      <w:r>
        <w:rPr>
          <w:rFonts w:ascii="Times New Roman" w:hAnsi="Times New Roman" w:cs="Times New Roman"/>
        </w:rPr>
        <w:br/>
        <w:t xml:space="preserve">          </w:t>
      </w:r>
      <w:r w:rsidRPr="00D66961">
        <w:rPr>
          <w:rFonts w:ascii="Times New Roman" w:hAnsi="Times New Roman" w:cs="Times New Roman"/>
        </w:rPr>
        <w:t xml:space="preserve">professional education: A systematic review. </w:t>
      </w:r>
      <w:r w:rsidRPr="00D66961">
        <w:rPr>
          <w:rFonts w:ascii="Times New Roman" w:hAnsi="Times New Roman" w:cs="Times New Roman"/>
          <w:i/>
          <w:iCs/>
        </w:rPr>
        <w:t>Campbell Systematic Reviews, 19</w:t>
      </w:r>
      <w:r w:rsidRPr="00D66961">
        <w:rPr>
          <w:rFonts w:ascii="Times New Roman" w:hAnsi="Times New Roman" w:cs="Times New Roman"/>
        </w:rPr>
        <w:t>(3), e1339.</w:t>
      </w:r>
      <w:r>
        <w:rPr>
          <w:rFonts w:ascii="Times New Roman" w:hAnsi="Times New Roman" w:cs="Times New Roman"/>
        </w:rPr>
        <w:br/>
        <w:t xml:space="preserve">          </w:t>
      </w:r>
      <w:hyperlink r:id="rId21" w:tgtFrame="_blank" w:history="1">
        <w:r w:rsidRPr="00D66961">
          <w:rPr>
            <w:rStyle w:val="Hyperlink"/>
            <w:rFonts w:ascii="Times New Roman" w:hAnsi="Times New Roman" w:cs="Times New Roman"/>
          </w:rPr>
          <w:t>https://doi.org/10.1002/cl2.1339</w:t>
        </w:r>
      </w:hyperlink>
    </w:p>
    <w:p w14:paraId="4D5DEEBD"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 xml:space="preserve">Proctor, E., </w:t>
      </w:r>
      <w:proofErr w:type="spellStart"/>
      <w:r w:rsidRPr="00D66961">
        <w:rPr>
          <w:rFonts w:ascii="Times New Roman" w:hAnsi="Times New Roman" w:cs="Times New Roman"/>
        </w:rPr>
        <w:t>Silmere</w:t>
      </w:r>
      <w:proofErr w:type="spellEnd"/>
      <w:r w:rsidRPr="00D66961">
        <w:rPr>
          <w:rFonts w:ascii="Times New Roman" w:hAnsi="Times New Roman" w:cs="Times New Roman"/>
        </w:rPr>
        <w:t xml:space="preserve">, H., Raghavan, R., Hovmand, P., Aarons, G., Bunger, A., Griffey, R., &amp; </w:t>
      </w:r>
      <w:r>
        <w:rPr>
          <w:rFonts w:ascii="Times New Roman" w:hAnsi="Times New Roman" w:cs="Times New Roman"/>
        </w:rPr>
        <w:br/>
        <w:t xml:space="preserve">          </w:t>
      </w:r>
      <w:r w:rsidRPr="00D66961">
        <w:rPr>
          <w:rFonts w:ascii="Times New Roman" w:hAnsi="Times New Roman" w:cs="Times New Roman"/>
        </w:rPr>
        <w:t xml:space="preserve">Hensley, M. (2011). Outcomes for implementation research: Conceptual distinctions, </w:t>
      </w:r>
      <w:r>
        <w:rPr>
          <w:rFonts w:ascii="Times New Roman" w:hAnsi="Times New Roman" w:cs="Times New Roman"/>
        </w:rPr>
        <w:br/>
        <w:t xml:space="preserve">          </w:t>
      </w:r>
      <w:r w:rsidRPr="00D66961">
        <w:rPr>
          <w:rFonts w:ascii="Times New Roman" w:hAnsi="Times New Roman" w:cs="Times New Roman"/>
        </w:rPr>
        <w:t xml:space="preserve">measurement challenges, and research agenda. </w:t>
      </w:r>
      <w:r w:rsidRPr="00D66961">
        <w:rPr>
          <w:rFonts w:ascii="Times New Roman" w:hAnsi="Times New Roman" w:cs="Times New Roman"/>
          <w:i/>
          <w:iCs/>
        </w:rPr>
        <w:t xml:space="preserve">Administration and Policy in Mental </w:t>
      </w:r>
      <w:r>
        <w:rPr>
          <w:rFonts w:ascii="Times New Roman" w:hAnsi="Times New Roman" w:cs="Times New Roman"/>
          <w:i/>
          <w:iCs/>
        </w:rPr>
        <w:br/>
        <w:t xml:space="preserve">          </w:t>
      </w:r>
      <w:r w:rsidRPr="00D66961">
        <w:rPr>
          <w:rFonts w:ascii="Times New Roman" w:hAnsi="Times New Roman" w:cs="Times New Roman"/>
          <w:i/>
          <w:iCs/>
        </w:rPr>
        <w:t>Health and Mental Health Services Research, 38</w:t>
      </w:r>
      <w:r w:rsidRPr="00D66961">
        <w:rPr>
          <w:rFonts w:ascii="Times New Roman" w:hAnsi="Times New Roman" w:cs="Times New Roman"/>
        </w:rPr>
        <w:t xml:space="preserve">(2), 65–76. </w:t>
      </w:r>
      <w:r>
        <w:rPr>
          <w:rFonts w:ascii="Times New Roman" w:hAnsi="Times New Roman" w:cs="Times New Roman"/>
        </w:rPr>
        <w:br/>
        <w:t xml:space="preserve">          </w:t>
      </w:r>
      <w:hyperlink r:id="rId22" w:history="1">
        <w:r w:rsidRPr="00C85F65">
          <w:rPr>
            <w:rStyle w:val="Hyperlink"/>
            <w:rFonts w:ascii="Times New Roman" w:hAnsi="Times New Roman" w:cs="Times New Roman"/>
          </w:rPr>
          <w:t>https://doi.org/10.1007/s10488-010-0319-7</w:t>
        </w:r>
      </w:hyperlink>
    </w:p>
    <w:p w14:paraId="279CA5A6"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lastRenderedPageBreak/>
        <w:t xml:space="preserve">Sidhu, P. S., Brabrand, K., </w:t>
      </w:r>
      <w:proofErr w:type="spellStart"/>
      <w:r w:rsidRPr="00D66961">
        <w:rPr>
          <w:rFonts w:ascii="Times New Roman" w:hAnsi="Times New Roman" w:cs="Times New Roman"/>
        </w:rPr>
        <w:t>Cantisani</w:t>
      </w:r>
      <w:proofErr w:type="spellEnd"/>
      <w:r w:rsidRPr="00D66961">
        <w:rPr>
          <w:rFonts w:ascii="Times New Roman" w:hAnsi="Times New Roman" w:cs="Times New Roman"/>
        </w:rPr>
        <w:t>, V., et al. (2017). EFSUMB recommendations on education</w:t>
      </w:r>
      <w:r>
        <w:rPr>
          <w:rFonts w:ascii="Times New Roman" w:hAnsi="Times New Roman" w:cs="Times New Roman"/>
        </w:rPr>
        <w:br/>
        <w:t xml:space="preserve">          </w:t>
      </w:r>
      <w:r w:rsidRPr="00D66961">
        <w:rPr>
          <w:rFonts w:ascii="Times New Roman" w:hAnsi="Times New Roman" w:cs="Times New Roman"/>
        </w:rPr>
        <w:t xml:space="preserve">and training in ultrasound. </w:t>
      </w:r>
      <w:proofErr w:type="spellStart"/>
      <w:r w:rsidRPr="00D66961">
        <w:rPr>
          <w:rFonts w:ascii="Times New Roman" w:hAnsi="Times New Roman" w:cs="Times New Roman"/>
          <w:i/>
          <w:iCs/>
        </w:rPr>
        <w:t>Ultraschall</w:t>
      </w:r>
      <w:proofErr w:type="spellEnd"/>
      <w:r w:rsidRPr="00D66961">
        <w:rPr>
          <w:rFonts w:ascii="Times New Roman" w:hAnsi="Times New Roman" w:cs="Times New Roman"/>
          <w:i/>
          <w:iCs/>
        </w:rPr>
        <w:t xml:space="preserve"> in der </w:t>
      </w:r>
      <w:proofErr w:type="spellStart"/>
      <w:r w:rsidRPr="00D66961">
        <w:rPr>
          <w:rFonts w:ascii="Times New Roman" w:hAnsi="Times New Roman" w:cs="Times New Roman"/>
          <w:i/>
          <w:iCs/>
        </w:rPr>
        <w:t>Medizin</w:t>
      </w:r>
      <w:proofErr w:type="spellEnd"/>
      <w:r w:rsidRPr="00D66961">
        <w:rPr>
          <w:rFonts w:ascii="Times New Roman" w:hAnsi="Times New Roman" w:cs="Times New Roman"/>
          <w:i/>
          <w:iCs/>
        </w:rPr>
        <w:t>, 38</w:t>
      </w:r>
      <w:r w:rsidRPr="00D66961">
        <w:rPr>
          <w:rFonts w:ascii="Times New Roman" w:hAnsi="Times New Roman" w:cs="Times New Roman"/>
        </w:rPr>
        <w:t xml:space="preserve">(4), 364–369. </w:t>
      </w:r>
      <w:r>
        <w:rPr>
          <w:rFonts w:ascii="Times New Roman" w:hAnsi="Times New Roman" w:cs="Times New Roman"/>
        </w:rPr>
        <w:br/>
        <w:t xml:space="preserve">          </w:t>
      </w:r>
      <w:hyperlink r:id="rId23" w:history="1">
        <w:r w:rsidRPr="00C85F65">
          <w:rPr>
            <w:rStyle w:val="Hyperlink"/>
            <w:rFonts w:ascii="Times New Roman" w:hAnsi="Times New Roman" w:cs="Times New Roman"/>
          </w:rPr>
          <w:t>https://doi.org/10.1055/s-0043-111663</w:t>
        </w:r>
      </w:hyperlink>
    </w:p>
    <w:p w14:paraId="3F8B94BE" w14:textId="77777777" w:rsidR="00F12841" w:rsidRPr="00D66961" w:rsidRDefault="00F12841" w:rsidP="00F12841">
      <w:pPr>
        <w:spacing w:line="480" w:lineRule="auto"/>
        <w:rPr>
          <w:rFonts w:ascii="Times New Roman" w:hAnsi="Times New Roman" w:cs="Times New Roman"/>
        </w:rPr>
      </w:pPr>
      <w:r w:rsidRPr="00D66961">
        <w:rPr>
          <w:rFonts w:ascii="Times New Roman" w:hAnsi="Times New Roman" w:cs="Times New Roman"/>
        </w:rPr>
        <w:t xml:space="preserve">Thomas, D. C., Berry, A., </w:t>
      </w:r>
      <w:proofErr w:type="spellStart"/>
      <w:r w:rsidRPr="00D66961">
        <w:rPr>
          <w:rFonts w:ascii="Times New Roman" w:hAnsi="Times New Roman" w:cs="Times New Roman"/>
        </w:rPr>
        <w:t>Djuricich</w:t>
      </w:r>
      <w:proofErr w:type="spellEnd"/>
      <w:r w:rsidRPr="00D66961">
        <w:rPr>
          <w:rFonts w:ascii="Times New Roman" w:hAnsi="Times New Roman" w:cs="Times New Roman"/>
        </w:rPr>
        <w:t xml:space="preserve">, A. M., et al. (2016). What is implementation science and </w:t>
      </w:r>
      <w:r>
        <w:rPr>
          <w:rFonts w:ascii="Times New Roman" w:hAnsi="Times New Roman" w:cs="Times New Roman"/>
        </w:rPr>
        <w:br/>
        <w:t xml:space="preserve">          </w:t>
      </w:r>
      <w:r w:rsidRPr="00D66961">
        <w:rPr>
          <w:rFonts w:ascii="Times New Roman" w:hAnsi="Times New Roman" w:cs="Times New Roman"/>
        </w:rPr>
        <w:t xml:space="preserve">what forces are driving a change in medical education? </w:t>
      </w:r>
      <w:r w:rsidRPr="00D66961">
        <w:rPr>
          <w:rFonts w:ascii="Times New Roman" w:hAnsi="Times New Roman" w:cs="Times New Roman"/>
          <w:i/>
          <w:iCs/>
        </w:rPr>
        <w:t xml:space="preserve">Journal of Graduate Medical </w:t>
      </w:r>
      <w:r>
        <w:rPr>
          <w:rFonts w:ascii="Times New Roman" w:hAnsi="Times New Roman" w:cs="Times New Roman"/>
          <w:i/>
          <w:iCs/>
        </w:rPr>
        <w:br/>
        <w:t xml:space="preserve">          </w:t>
      </w:r>
      <w:r w:rsidRPr="00D66961">
        <w:rPr>
          <w:rFonts w:ascii="Times New Roman" w:hAnsi="Times New Roman" w:cs="Times New Roman"/>
          <w:i/>
          <w:iCs/>
        </w:rPr>
        <w:t>Education, 8</w:t>
      </w:r>
      <w:r w:rsidRPr="00D66961">
        <w:rPr>
          <w:rFonts w:ascii="Times New Roman" w:hAnsi="Times New Roman" w:cs="Times New Roman"/>
        </w:rPr>
        <w:t xml:space="preserve">(4), 593–600. </w:t>
      </w:r>
      <w:hyperlink r:id="rId24" w:tgtFrame="_blank" w:history="1">
        <w:r w:rsidRPr="00D66961">
          <w:rPr>
            <w:rStyle w:val="Hyperlink"/>
            <w:rFonts w:ascii="Times New Roman" w:hAnsi="Times New Roman" w:cs="Times New Roman"/>
          </w:rPr>
          <w:t>https://doi.org/10.4300/JGME-D-16-00075.1</w:t>
        </w:r>
      </w:hyperlink>
    </w:p>
    <w:p w14:paraId="68D602C8" w14:textId="77777777" w:rsidR="00F12841" w:rsidRPr="00D66961" w:rsidRDefault="00F12841" w:rsidP="00F12841">
      <w:pPr>
        <w:spacing w:line="480" w:lineRule="auto"/>
        <w:rPr>
          <w:rFonts w:ascii="Times New Roman" w:hAnsi="Times New Roman" w:cs="Times New Roman"/>
        </w:rPr>
      </w:pPr>
    </w:p>
    <w:p w14:paraId="29080357" w14:textId="7535909D" w:rsidR="00F12841" w:rsidRDefault="00F12841">
      <w:pPr>
        <w:rPr>
          <w:rFonts w:ascii="Times New Roman" w:hAnsi="Times New Roman" w:cs="Times New Roman"/>
        </w:rPr>
      </w:pPr>
    </w:p>
    <w:p w14:paraId="7B5EC1F7" w14:textId="77777777" w:rsidR="00F12841" w:rsidRDefault="008E0173" w:rsidP="008E0173">
      <w:pPr>
        <w:spacing w:line="480" w:lineRule="auto"/>
        <w:jc w:val="center"/>
        <w:rPr>
          <w:rFonts w:ascii="Times New Roman" w:hAnsi="Times New Roman" w:cs="Times New Roman"/>
        </w:rPr>
      </w:pPr>
      <w:r w:rsidRPr="008069C5">
        <w:rPr>
          <w:rFonts w:ascii="Times New Roman" w:hAnsi="Times New Roman" w:cs="Times New Roman"/>
        </w:rPr>
        <w:br/>
      </w:r>
      <w:r w:rsidRPr="008069C5">
        <w:rPr>
          <w:rFonts w:ascii="Times New Roman" w:hAnsi="Times New Roman" w:cs="Times New Roman"/>
        </w:rPr>
        <w:br/>
      </w:r>
    </w:p>
    <w:p w14:paraId="3900EA89" w14:textId="77777777" w:rsidR="00F12841" w:rsidRDefault="00F12841">
      <w:pPr>
        <w:rPr>
          <w:rFonts w:ascii="Times New Roman" w:hAnsi="Times New Roman" w:cs="Times New Roman"/>
        </w:rPr>
      </w:pPr>
      <w:r>
        <w:rPr>
          <w:rFonts w:ascii="Times New Roman" w:hAnsi="Times New Roman" w:cs="Times New Roman"/>
        </w:rPr>
        <w:br w:type="page"/>
      </w:r>
    </w:p>
    <w:p w14:paraId="4E98F438" w14:textId="7D441C5C" w:rsidR="008E0173" w:rsidRPr="008069C5" w:rsidRDefault="008E0173" w:rsidP="008E0173">
      <w:pPr>
        <w:spacing w:line="480" w:lineRule="auto"/>
        <w:jc w:val="center"/>
        <w:rPr>
          <w:rFonts w:ascii="Times New Roman" w:hAnsi="Times New Roman" w:cs="Times New Roman"/>
          <w:b/>
          <w:bCs/>
        </w:rPr>
      </w:pPr>
      <w:r w:rsidRPr="008069C5">
        <w:rPr>
          <w:rFonts w:ascii="Times New Roman" w:hAnsi="Times New Roman" w:cs="Times New Roman"/>
        </w:rPr>
        <w:lastRenderedPageBreak/>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rPr>
        <w:br/>
      </w:r>
      <w:r w:rsidRPr="008069C5">
        <w:rPr>
          <w:rFonts w:ascii="Times New Roman" w:hAnsi="Times New Roman" w:cs="Times New Roman"/>
          <w:b/>
          <w:bCs/>
        </w:rPr>
        <w:t>Crux Innovation Plan: A Flipped</w:t>
      </w:r>
      <w:r w:rsidRPr="008069C5">
        <w:rPr>
          <w:rFonts w:ascii="Times New Roman" w:hAnsi="Times New Roman" w:cs="Times New Roman"/>
          <w:b/>
          <w:bCs/>
        </w:rPr>
        <w:noBreakHyphen/>
        <w:t>Lab, Indexed Imaging Library to Strengthen Clinical Readiness in Cardiac Sonography Education</w:t>
      </w:r>
    </w:p>
    <w:p w14:paraId="5CDDF7B0" w14:textId="2CC9C10A" w:rsidR="008E0173" w:rsidRPr="008069C5" w:rsidRDefault="008E0173" w:rsidP="008E0173">
      <w:pPr>
        <w:spacing w:line="480" w:lineRule="auto"/>
        <w:jc w:val="center"/>
        <w:rPr>
          <w:rFonts w:ascii="Times New Roman" w:hAnsi="Times New Roman" w:cs="Times New Roman"/>
        </w:rPr>
      </w:pPr>
      <w:r w:rsidRPr="008069C5">
        <w:rPr>
          <w:rFonts w:ascii="Times New Roman" w:hAnsi="Times New Roman" w:cs="Times New Roman"/>
          <w:b/>
          <w:bCs/>
        </w:rPr>
        <w:t>Liberty Cowden</w:t>
      </w:r>
      <w:r w:rsidRPr="008069C5">
        <w:rPr>
          <w:rFonts w:ascii="Times New Roman" w:hAnsi="Times New Roman" w:cs="Times New Roman"/>
        </w:rPr>
        <w:t xml:space="preserve"> </w:t>
      </w:r>
      <w:r w:rsidRPr="008069C5">
        <w:rPr>
          <w:rFonts w:ascii="Times New Roman" w:hAnsi="Times New Roman" w:cs="Times New Roman"/>
        </w:rPr>
        <w:br/>
      </w:r>
      <w:r w:rsidRPr="008069C5">
        <w:rPr>
          <w:rFonts w:ascii="Times New Roman" w:hAnsi="Times New Roman" w:cs="Times New Roman"/>
        </w:rPr>
        <w:t>Lamar University EDLD 5305 – Disruptive Innovation in Technology</w:t>
      </w:r>
      <w:r w:rsidRPr="008069C5">
        <w:rPr>
          <w:rFonts w:ascii="Times New Roman" w:hAnsi="Times New Roman" w:cs="Times New Roman"/>
        </w:rPr>
        <w:br/>
      </w:r>
      <w:r w:rsidRPr="008069C5">
        <w:rPr>
          <w:rFonts w:ascii="Times New Roman" w:hAnsi="Times New Roman" w:cs="Times New Roman"/>
        </w:rPr>
        <w:t>Dr. Fredy Padovan</w:t>
      </w:r>
      <w:r w:rsidRPr="008069C5">
        <w:rPr>
          <w:rFonts w:ascii="Times New Roman" w:hAnsi="Times New Roman" w:cs="Times New Roman"/>
        </w:rPr>
        <w:br/>
      </w:r>
      <w:r w:rsidRPr="008069C5">
        <w:rPr>
          <w:rFonts w:ascii="Times New Roman" w:hAnsi="Times New Roman" w:cs="Times New Roman"/>
        </w:rPr>
        <w:t>May 2026</w:t>
      </w:r>
    </w:p>
    <w:p w14:paraId="52FF64B7" w14:textId="77777777" w:rsidR="008E0173" w:rsidRPr="008069C5" w:rsidRDefault="008E0173">
      <w:pPr>
        <w:rPr>
          <w:rFonts w:ascii="Times New Roman" w:hAnsi="Times New Roman" w:cs="Times New Roman"/>
        </w:rPr>
      </w:pPr>
      <w:r w:rsidRPr="008069C5">
        <w:rPr>
          <w:rFonts w:ascii="Times New Roman" w:hAnsi="Times New Roman" w:cs="Times New Roman"/>
        </w:rPr>
        <w:br w:type="page"/>
      </w:r>
    </w:p>
    <w:p w14:paraId="257E9E72"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lastRenderedPageBreak/>
        <w:t>Introduction</w:t>
      </w:r>
    </w:p>
    <w:p w14:paraId="05913FFA" w14:textId="50819BF1"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 xml:space="preserve">Cardiac sonography education requires students to master complex psychomotor skills under time pressure. Yet, </w:t>
      </w:r>
      <w:proofErr w:type="gramStart"/>
      <w:r w:rsidR="008E0173" w:rsidRPr="008069C5">
        <w:rPr>
          <w:rFonts w:ascii="Times New Roman" w:hAnsi="Times New Roman" w:cs="Times New Roman"/>
        </w:rPr>
        <w:t>across</w:t>
      </w:r>
      <w:proofErr w:type="gramEnd"/>
      <w:r w:rsidR="008E0173" w:rsidRPr="008069C5">
        <w:rPr>
          <w:rFonts w:ascii="Times New Roman" w:hAnsi="Times New Roman" w:cs="Times New Roman"/>
        </w:rPr>
        <w:t xml:space="preserve"> many </w:t>
      </w:r>
      <w:proofErr w:type="gramStart"/>
      <w:r w:rsidR="008E0173" w:rsidRPr="008069C5">
        <w:rPr>
          <w:rFonts w:ascii="Times New Roman" w:hAnsi="Times New Roman" w:cs="Times New Roman"/>
        </w:rPr>
        <w:t>programs—</w:t>
      </w:r>
      <w:proofErr w:type="gramEnd"/>
      <w:r w:rsidR="008E0173" w:rsidRPr="008069C5">
        <w:rPr>
          <w:rFonts w:ascii="Times New Roman" w:hAnsi="Times New Roman" w:cs="Times New Roman"/>
        </w:rPr>
        <w:t>including my own—laboratory time is constrained, and a significant portion of each session is consumed by repeated instructor demonstrations. While modeling is essential, repeated demonstration does not reliably translate into independent scanning fluency. As a result, first</w:t>
      </w:r>
      <w:r w:rsidR="008E0173" w:rsidRPr="008069C5">
        <w:rPr>
          <w:rFonts w:ascii="Times New Roman" w:hAnsi="Times New Roman" w:cs="Times New Roman"/>
        </w:rPr>
        <w:noBreakHyphen/>
        <w:t>attempt competency pass rates average approximately 62%, and nearly one</w:t>
      </w:r>
      <w:r w:rsidR="008E0173" w:rsidRPr="008069C5">
        <w:rPr>
          <w:rFonts w:ascii="Times New Roman" w:hAnsi="Times New Roman" w:cs="Times New Roman"/>
        </w:rPr>
        <w:noBreakHyphen/>
        <w:t>third of students require remediation before clinical placement (Crux Implementation Outline, 2026).</w:t>
      </w:r>
    </w:p>
    <w:p w14:paraId="30501504" w14:textId="69F71E74"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The Crux Innovation addresses this challenge by restructuring laboratory instruction through a flipped</w:t>
      </w:r>
      <w:r w:rsidR="008E0173" w:rsidRPr="008069C5">
        <w:rPr>
          <w:rFonts w:ascii="Times New Roman" w:hAnsi="Times New Roman" w:cs="Times New Roman"/>
        </w:rPr>
        <w:noBreakHyphen/>
        <w:t>lab model supported by a segmented, indexed, on</w:t>
      </w:r>
      <w:r w:rsidR="008E0173" w:rsidRPr="008069C5">
        <w:rPr>
          <w:rFonts w:ascii="Times New Roman" w:hAnsi="Times New Roman" w:cs="Times New Roman"/>
        </w:rPr>
        <w:noBreakHyphen/>
        <w:t>demand imaging library. Instead of consuming instructional time during lab, students complete foundational modeling asynchronously. This shift reallocates in</w:t>
      </w:r>
      <w:r w:rsidR="008E0173" w:rsidRPr="008069C5">
        <w:rPr>
          <w:rFonts w:ascii="Times New Roman" w:hAnsi="Times New Roman" w:cs="Times New Roman"/>
        </w:rPr>
        <w:noBreakHyphen/>
        <w:t>person lab time toward coached repetition, corrective feedback, and deliberate practice—the conditions under which clinical expertise develops (Ericsson, 2004; Sidhu et al., 2017).</w:t>
      </w:r>
    </w:p>
    <w:p w14:paraId="0B4300F7" w14:textId="4E2AE1C9"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This Innovation Plan synthesizes the Proposal Letter, Literature Review, and Implementation Outline into a cohesive, research</w:t>
      </w:r>
      <w:r w:rsidR="008E0173" w:rsidRPr="008069C5">
        <w:rPr>
          <w:rFonts w:ascii="Times New Roman" w:hAnsi="Times New Roman" w:cs="Times New Roman"/>
        </w:rPr>
        <w:noBreakHyphen/>
        <w:t>supported, leadership</w:t>
      </w:r>
      <w:r w:rsidR="008E0173" w:rsidRPr="008069C5">
        <w:rPr>
          <w:rFonts w:ascii="Times New Roman" w:hAnsi="Times New Roman" w:cs="Times New Roman"/>
        </w:rPr>
        <w:noBreakHyphen/>
        <w:t>aligned strategy for organizational change. It demonstrates how Crux functions as a disruptive innovation, how it aligns with implementation science, and how it will be sustainably embedded within the cardiac sonography program over three years.</w:t>
      </w:r>
    </w:p>
    <w:p w14:paraId="6A8222E6"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Audience and Organizational Context</w:t>
      </w:r>
    </w:p>
    <w:p w14:paraId="1D81B403" w14:textId="6D975A91"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The primary audience for this innovation includes:</w:t>
      </w:r>
    </w:p>
    <w:p w14:paraId="13E3A47E" w14:textId="77777777" w:rsidR="008E0173" w:rsidRPr="008069C5" w:rsidRDefault="008E0173" w:rsidP="008E0173">
      <w:pPr>
        <w:numPr>
          <w:ilvl w:val="0"/>
          <w:numId w:val="1"/>
        </w:numPr>
        <w:spacing w:line="480" w:lineRule="auto"/>
        <w:rPr>
          <w:rFonts w:ascii="Times New Roman" w:hAnsi="Times New Roman" w:cs="Times New Roman"/>
        </w:rPr>
      </w:pPr>
      <w:r w:rsidRPr="008069C5">
        <w:rPr>
          <w:rFonts w:ascii="Times New Roman" w:hAnsi="Times New Roman" w:cs="Times New Roman"/>
        </w:rPr>
        <w:t>Cardiac Sonography Advisory Committee</w:t>
      </w:r>
    </w:p>
    <w:p w14:paraId="1F2A419A" w14:textId="77777777" w:rsidR="008E0173" w:rsidRPr="008069C5" w:rsidRDefault="008E0173" w:rsidP="008E0173">
      <w:pPr>
        <w:numPr>
          <w:ilvl w:val="0"/>
          <w:numId w:val="1"/>
        </w:numPr>
        <w:spacing w:line="480" w:lineRule="auto"/>
        <w:rPr>
          <w:rFonts w:ascii="Times New Roman" w:hAnsi="Times New Roman" w:cs="Times New Roman"/>
        </w:rPr>
      </w:pPr>
      <w:r w:rsidRPr="008069C5">
        <w:rPr>
          <w:rFonts w:ascii="Times New Roman" w:hAnsi="Times New Roman" w:cs="Times New Roman"/>
        </w:rPr>
        <w:lastRenderedPageBreak/>
        <w:t>DMI Administration and Leadership Team</w:t>
      </w:r>
    </w:p>
    <w:p w14:paraId="332383E4" w14:textId="77777777" w:rsidR="008E0173" w:rsidRPr="008069C5" w:rsidRDefault="008E0173" w:rsidP="008E0173">
      <w:pPr>
        <w:numPr>
          <w:ilvl w:val="0"/>
          <w:numId w:val="1"/>
        </w:numPr>
        <w:spacing w:line="480" w:lineRule="auto"/>
        <w:rPr>
          <w:rFonts w:ascii="Times New Roman" w:hAnsi="Times New Roman" w:cs="Times New Roman"/>
        </w:rPr>
      </w:pPr>
      <w:r w:rsidRPr="008069C5">
        <w:rPr>
          <w:rFonts w:ascii="Times New Roman" w:hAnsi="Times New Roman" w:cs="Times New Roman"/>
        </w:rPr>
        <w:t>Clinical partners and preceptors</w:t>
      </w:r>
    </w:p>
    <w:p w14:paraId="74879E96" w14:textId="77777777" w:rsidR="008E0173" w:rsidRPr="008069C5" w:rsidRDefault="008E0173" w:rsidP="008E0173">
      <w:pPr>
        <w:numPr>
          <w:ilvl w:val="0"/>
          <w:numId w:val="1"/>
        </w:numPr>
        <w:spacing w:line="480" w:lineRule="auto"/>
        <w:rPr>
          <w:rFonts w:ascii="Times New Roman" w:hAnsi="Times New Roman" w:cs="Times New Roman"/>
        </w:rPr>
      </w:pPr>
      <w:r w:rsidRPr="008069C5">
        <w:rPr>
          <w:rFonts w:ascii="Times New Roman" w:hAnsi="Times New Roman" w:cs="Times New Roman"/>
        </w:rPr>
        <w:t>Faculty responsible for laboratory instruction</w:t>
      </w:r>
    </w:p>
    <w:p w14:paraId="11DBDBC1" w14:textId="361F78B8"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These stakeholders share a common need: ensuring students enter clinical rotations with sufficient scanning fluency, confidence, and independence. The Crux innovation directly addresses program capacity constraints, accreditation expectations for competency</w:t>
      </w:r>
      <w:r w:rsidR="008E0173" w:rsidRPr="008069C5">
        <w:rPr>
          <w:rFonts w:ascii="Times New Roman" w:hAnsi="Times New Roman" w:cs="Times New Roman"/>
        </w:rPr>
        <w:noBreakHyphen/>
        <w:t>based preparation, and institutional priorities related to instructional efficiency and student success.</w:t>
      </w:r>
    </w:p>
    <w:p w14:paraId="64270F5E"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Problem Statement</w:t>
      </w:r>
    </w:p>
    <w:p w14:paraId="49857319" w14:textId="6372AF9E"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Students in the cardiac sonography program complete only one 80</w:t>
      </w:r>
      <w:r w:rsidR="008E0173" w:rsidRPr="008069C5">
        <w:rPr>
          <w:rFonts w:ascii="Times New Roman" w:hAnsi="Times New Roman" w:cs="Times New Roman"/>
        </w:rPr>
        <w:noBreakHyphen/>
        <w:t>hour laboratory course before their first clinical rotation. Because the curriculum pathway offers limited flexibility to add additional lab courses, the program must maximize the instructional value of existing lab hours.</w:t>
      </w:r>
    </w:p>
    <w:p w14:paraId="1F9D59C7" w14:textId="504AC77D"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Currently:</w:t>
      </w:r>
    </w:p>
    <w:p w14:paraId="7289FD02" w14:textId="77777777" w:rsidR="008E0173" w:rsidRPr="008069C5" w:rsidRDefault="008E0173" w:rsidP="008E0173">
      <w:pPr>
        <w:numPr>
          <w:ilvl w:val="0"/>
          <w:numId w:val="2"/>
        </w:numPr>
        <w:spacing w:line="480" w:lineRule="auto"/>
        <w:rPr>
          <w:rFonts w:ascii="Times New Roman" w:hAnsi="Times New Roman" w:cs="Times New Roman"/>
        </w:rPr>
      </w:pPr>
      <w:r w:rsidRPr="008069C5">
        <w:rPr>
          <w:rFonts w:ascii="Times New Roman" w:hAnsi="Times New Roman" w:cs="Times New Roman"/>
        </w:rPr>
        <w:t>50–60% of early lab sessions are spent on repeated demonstration</w:t>
      </w:r>
    </w:p>
    <w:p w14:paraId="32BC2E23" w14:textId="77777777" w:rsidR="008E0173" w:rsidRPr="008069C5" w:rsidRDefault="008E0173" w:rsidP="008E0173">
      <w:pPr>
        <w:numPr>
          <w:ilvl w:val="0"/>
          <w:numId w:val="2"/>
        </w:numPr>
        <w:spacing w:line="480" w:lineRule="auto"/>
        <w:rPr>
          <w:rFonts w:ascii="Times New Roman" w:hAnsi="Times New Roman" w:cs="Times New Roman"/>
        </w:rPr>
      </w:pPr>
      <w:r w:rsidRPr="008069C5">
        <w:rPr>
          <w:rFonts w:ascii="Times New Roman" w:hAnsi="Times New Roman" w:cs="Times New Roman"/>
        </w:rPr>
        <w:t>Students have limited opportunities for supervised scanning repetition</w:t>
      </w:r>
    </w:p>
    <w:p w14:paraId="7842CAA8" w14:textId="77777777" w:rsidR="008E0173" w:rsidRPr="008069C5" w:rsidRDefault="008E0173" w:rsidP="008E0173">
      <w:pPr>
        <w:numPr>
          <w:ilvl w:val="0"/>
          <w:numId w:val="2"/>
        </w:numPr>
        <w:spacing w:line="480" w:lineRule="auto"/>
        <w:rPr>
          <w:rFonts w:ascii="Times New Roman" w:hAnsi="Times New Roman" w:cs="Times New Roman"/>
        </w:rPr>
      </w:pPr>
      <w:proofErr w:type="gramStart"/>
      <w:r w:rsidRPr="008069C5">
        <w:rPr>
          <w:rFonts w:ascii="Times New Roman" w:hAnsi="Times New Roman" w:cs="Times New Roman"/>
        </w:rPr>
        <w:t>First</w:t>
      </w:r>
      <w:r w:rsidRPr="008069C5">
        <w:rPr>
          <w:rFonts w:ascii="Times New Roman" w:hAnsi="Times New Roman" w:cs="Times New Roman"/>
        </w:rPr>
        <w:noBreakHyphen/>
        <w:t>attempt</w:t>
      </w:r>
      <w:proofErr w:type="gramEnd"/>
      <w:r w:rsidRPr="008069C5">
        <w:rPr>
          <w:rFonts w:ascii="Times New Roman" w:hAnsi="Times New Roman" w:cs="Times New Roman"/>
        </w:rPr>
        <w:t xml:space="preserve"> competency pass rates remain below desired thresholds</w:t>
      </w:r>
    </w:p>
    <w:p w14:paraId="356575FC" w14:textId="77777777" w:rsidR="008E0173" w:rsidRPr="008069C5" w:rsidRDefault="008E0173" w:rsidP="008E0173">
      <w:pPr>
        <w:numPr>
          <w:ilvl w:val="0"/>
          <w:numId w:val="2"/>
        </w:numPr>
        <w:spacing w:line="480" w:lineRule="auto"/>
        <w:rPr>
          <w:rFonts w:ascii="Times New Roman" w:hAnsi="Times New Roman" w:cs="Times New Roman"/>
        </w:rPr>
      </w:pPr>
      <w:r w:rsidRPr="008069C5">
        <w:rPr>
          <w:rFonts w:ascii="Times New Roman" w:hAnsi="Times New Roman" w:cs="Times New Roman"/>
        </w:rPr>
        <w:t>Remediation demands significant faculty time and delays clinical readiness</w:t>
      </w:r>
    </w:p>
    <w:p w14:paraId="106C0E34" w14:textId="748D686A"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These indicators reveal a structural inefficiency: lab time is being used for instruction rather than performance.</w:t>
      </w:r>
    </w:p>
    <w:p w14:paraId="6D65B4BB"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Proposed Innovation: Crux Imaging Library</w:t>
      </w:r>
    </w:p>
    <w:p w14:paraId="71D35E25" w14:textId="21C765D1"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lastRenderedPageBreak/>
        <w:t xml:space="preserve">          </w:t>
      </w:r>
      <w:r w:rsidR="008E0173" w:rsidRPr="008069C5">
        <w:rPr>
          <w:rFonts w:ascii="Times New Roman" w:hAnsi="Times New Roman" w:cs="Times New Roman"/>
        </w:rPr>
        <w:t>Crux is a flipped</w:t>
      </w:r>
      <w:r w:rsidR="008E0173" w:rsidRPr="008069C5">
        <w:rPr>
          <w:rFonts w:ascii="Times New Roman" w:hAnsi="Times New Roman" w:cs="Times New Roman"/>
        </w:rPr>
        <w:noBreakHyphen/>
        <w:t>lab, indexed imaging library consisting of short, standardized instructional modules covering:</w:t>
      </w:r>
    </w:p>
    <w:p w14:paraId="54CFA727" w14:textId="77777777" w:rsidR="008E0173" w:rsidRPr="008069C5" w:rsidRDefault="008E0173" w:rsidP="008E0173">
      <w:pPr>
        <w:numPr>
          <w:ilvl w:val="0"/>
          <w:numId w:val="3"/>
        </w:numPr>
        <w:spacing w:line="480" w:lineRule="auto"/>
        <w:rPr>
          <w:rFonts w:ascii="Times New Roman" w:hAnsi="Times New Roman" w:cs="Times New Roman"/>
        </w:rPr>
      </w:pPr>
      <w:r w:rsidRPr="008069C5">
        <w:rPr>
          <w:rFonts w:ascii="Times New Roman" w:hAnsi="Times New Roman" w:cs="Times New Roman"/>
        </w:rPr>
        <w:t>Cardiac windows</w:t>
      </w:r>
    </w:p>
    <w:p w14:paraId="3D4C6ACB" w14:textId="77777777" w:rsidR="008E0173" w:rsidRPr="008069C5" w:rsidRDefault="008E0173" w:rsidP="008E0173">
      <w:pPr>
        <w:numPr>
          <w:ilvl w:val="0"/>
          <w:numId w:val="3"/>
        </w:numPr>
        <w:spacing w:line="480" w:lineRule="auto"/>
        <w:rPr>
          <w:rFonts w:ascii="Times New Roman" w:hAnsi="Times New Roman" w:cs="Times New Roman"/>
        </w:rPr>
      </w:pPr>
      <w:r w:rsidRPr="008069C5">
        <w:rPr>
          <w:rFonts w:ascii="Times New Roman" w:hAnsi="Times New Roman" w:cs="Times New Roman"/>
        </w:rPr>
        <w:t>Probe manipulation</w:t>
      </w:r>
    </w:p>
    <w:p w14:paraId="37A9CF9A" w14:textId="77777777" w:rsidR="008E0173" w:rsidRPr="008069C5" w:rsidRDefault="008E0173" w:rsidP="008E0173">
      <w:pPr>
        <w:numPr>
          <w:ilvl w:val="0"/>
          <w:numId w:val="3"/>
        </w:numPr>
        <w:spacing w:line="480" w:lineRule="auto"/>
        <w:rPr>
          <w:rFonts w:ascii="Times New Roman" w:hAnsi="Times New Roman" w:cs="Times New Roman"/>
        </w:rPr>
      </w:pPr>
      <w:r w:rsidRPr="008069C5">
        <w:rPr>
          <w:rFonts w:ascii="Times New Roman" w:hAnsi="Times New Roman" w:cs="Times New Roman"/>
        </w:rPr>
        <w:t>Image optimization</w:t>
      </w:r>
    </w:p>
    <w:p w14:paraId="088E2954" w14:textId="77777777" w:rsidR="008E0173" w:rsidRPr="008069C5" w:rsidRDefault="008E0173" w:rsidP="008E0173">
      <w:pPr>
        <w:numPr>
          <w:ilvl w:val="0"/>
          <w:numId w:val="3"/>
        </w:numPr>
        <w:spacing w:line="480" w:lineRule="auto"/>
        <w:rPr>
          <w:rFonts w:ascii="Times New Roman" w:hAnsi="Times New Roman" w:cs="Times New Roman"/>
        </w:rPr>
      </w:pPr>
      <w:r w:rsidRPr="008069C5">
        <w:rPr>
          <w:rFonts w:ascii="Times New Roman" w:hAnsi="Times New Roman" w:cs="Times New Roman"/>
        </w:rPr>
        <w:t>Measurement techniques</w:t>
      </w:r>
    </w:p>
    <w:p w14:paraId="50D441F3" w14:textId="77777777" w:rsidR="008E0173" w:rsidRPr="008069C5" w:rsidRDefault="008E0173" w:rsidP="008E0173">
      <w:pPr>
        <w:numPr>
          <w:ilvl w:val="0"/>
          <w:numId w:val="3"/>
        </w:numPr>
        <w:spacing w:line="480" w:lineRule="auto"/>
        <w:rPr>
          <w:rFonts w:ascii="Times New Roman" w:hAnsi="Times New Roman" w:cs="Times New Roman"/>
        </w:rPr>
      </w:pPr>
      <w:r w:rsidRPr="008069C5">
        <w:rPr>
          <w:rFonts w:ascii="Times New Roman" w:hAnsi="Times New Roman" w:cs="Times New Roman"/>
        </w:rPr>
        <w:t>Troubleshooting scenarios</w:t>
      </w:r>
    </w:p>
    <w:p w14:paraId="79F2D739" w14:textId="346AB09A"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Students review these modules before lab, allowing in</w:t>
      </w:r>
      <w:r w:rsidR="008E0173" w:rsidRPr="008069C5">
        <w:rPr>
          <w:rFonts w:ascii="Times New Roman" w:hAnsi="Times New Roman" w:cs="Times New Roman"/>
        </w:rPr>
        <w:noBreakHyphen/>
        <w:t>person sessions to focus on:</w:t>
      </w:r>
    </w:p>
    <w:p w14:paraId="74379EA3" w14:textId="77777777" w:rsidR="008E0173" w:rsidRPr="008069C5" w:rsidRDefault="008E0173" w:rsidP="008E0173">
      <w:pPr>
        <w:numPr>
          <w:ilvl w:val="0"/>
          <w:numId w:val="4"/>
        </w:numPr>
        <w:spacing w:line="480" w:lineRule="auto"/>
        <w:rPr>
          <w:rFonts w:ascii="Times New Roman" w:hAnsi="Times New Roman" w:cs="Times New Roman"/>
        </w:rPr>
      </w:pPr>
      <w:r w:rsidRPr="008069C5">
        <w:rPr>
          <w:rFonts w:ascii="Times New Roman" w:hAnsi="Times New Roman" w:cs="Times New Roman"/>
        </w:rPr>
        <w:t>Hands</w:t>
      </w:r>
      <w:r w:rsidRPr="008069C5">
        <w:rPr>
          <w:rFonts w:ascii="Times New Roman" w:hAnsi="Times New Roman" w:cs="Times New Roman"/>
        </w:rPr>
        <w:noBreakHyphen/>
        <w:t>on scanning</w:t>
      </w:r>
    </w:p>
    <w:p w14:paraId="14CDDA04" w14:textId="77777777" w:rsidR="008E0173" w:rsidRPr="008069C5" w:rsidRDefault="008E0173" w:rsidP="008E0173">
      <w:pPr>
        <w:numPr>
          <w:ilvl w:val="0"/>
          <w:numId w:val="4"/>
        </w:numPr>
        <w:spacing w:line="480" w:lineRule="auto"/>
        <w:rPr>
          <w:rFonts w:ascii="Times New Roman" w:hAnsi="Times New Roman" w:cs="Times New Roman"/>
        </w:rPr>
      </w:pPr>
      <w:r w:rsidRPr="008069C5">
        <w:rPr>
          <w:rFonts w:ascii="Times New Roman" w:hAnsi="Times New Roman" w:cs="Times New Roman"/>
        </w:rPr>
        <w:t>Targeted coaching</w:t>
      </w:r>
    </w:p>
    <w:p w14:paraId="3831763D" w14:textId="77777777" w:rsidR="008E0173" w:rsidRPr="008069C5" w:rsidRDefault="008E0173" w:rsidP="008E0173">
      <w:pPr>
        <w:numPr>
          <w:ilvl w:val="0"/>
          <w:numId w:val="4"/>
        </w:numPr>
        <w:spacing w:line="480" w:lineRule="auto"/>
        <w:rPr>
          <w:rFonts w:ascii="Times New Roman" w:hAnsi="Times New Roman" w:cs="Times New Roman"/>
        </w:rPr>
      </w:pPr>
      <w:r w:rsidRPr="008069C5">
        <w:rPr>
          <w:rFonts w:ascii="Times New Roman" w:hAnsi="Times New Roman" w:cs="Times New Roman"/>
        </w:rPr>
        <w:t>Corrective feedback</w:t>
      </w:r>
    </w:p>
    <w:p w14:paraId="5C91D122" w14:textId="77777777" w:rsidR="008E0173" w:rsidRPr="008069C5" w:rsidRDefault="008E0173" w:rsidP="008E0173">
      <w:pPr>
        <w:numPr>
          <w:ilvl w:val="0"/>
          <w:numId w:val="4"/>
        </w:numPr>
        <w:spacing w:line="480" w:lineRule="auto"/>
        <w:rPr>
          <w:rFonts w:ascii="Times New Roman" w:hAnsi="Times New Roman" w:cs="Times New Roman"/>
        </w:rPr>
      </w:pPr>
      <w:r w:rsidRPr="008069C5">
        <w:rPr>
          <w:rFonts w:ascii="Times New Roman" w:hAnsi="Times New Roman" w:cs="Times New Roman"/>
        </w:rPr>
        <w:t>Troubleshooting practice</w:t>
      </w:r>
    </w:p>
    <w:p w14:paraId="6110F06C" w14:textId="77777777" w:rsidR="008E0173" w:rsidRPr="008069C5" w:rsidRDefault="008E0173" w:rsidP="008E0173">
      <w:pPr>
        <w:numPr>
          <w:ilvl w:val="0"/>
          <w:numId w:val="4"/>
        </w:numPr>
        <w:spacing w:line="480" w:lineRule="auto"/>
        <w:rPr>
          <w:rFonts w:ascii="Times New Roman" w:hAnsi="Times New Roman" w:cs="Times New Roman"/>
        </w:rPr>
      </w:pPr>
      <w:r w:rsidRPr="008069C5">
        <w:rPr>
          <w:rFonts w:ascii="Times New Roman" w:hAnsi="Times New Roman" w:cs="Times New Roman"/>
        </w:rPr>
        <w:t>Deliberate repetition</w:t>
      </w:r>
    </w:p>
    <w:p w14:paraId="61E44EBA" w14:textId="34F4740B"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This redesign transforms lab time from information delivery to performance refinement.</w:t>
      </w:r>
    </w:p>
    <w:p w14:paraId="4133DEAA"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Research Foundation</w:t>
      </w:r>
    </w:p>
    <w:p w14:paraId="7DF1FC4A"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Flipped Learning</w:t>
      </w:r>
    </w:p>
    <w:p w14:paraId="4768AF99" w14:textId="52A5B503"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Flipped instruction improves learning outcomes in health professions education when pre</w:t>
      </w:r>
      <w:r w:rsidR="008E0173" w:rsidRPr="008069C5">
        <w:rPr>
          <w:rFonts w:ascii="Times New Roman" w:hAnsi="Times New Roman" w:cs="Times New Roman"/>
        </w:rPr>
        <w:noBreakHyphen/>
        <w:t>class materials are aligned with active in</w:t>
      </w:r>
      <w:r w:rsidR="008E0173" w:rsidRPr="008069C5">
        <w:rPr>
          <w:rFonts w:ascii="Times New Roman" w:hAnsi="Times New Roman" w:cs="Times New Roman"/>
        </w:rPr>
        <w:noBreakHyphen/>
        <w:t xml:space="preserve">class practice (Doyle et al., 2019; </w:t>
      </w:r>
      <w:proofErr w:type="spellStart"/>
      <w:r w:rsidR="008E0173" w:rsidRPr="008069C5">
        <w:rPr>
          <w:rFonts w:ascii="Times New Roman" w:hAnsi="Times New Roman" w:cs="Times New Roman"/>
        </w:rPr>
        <w:t>Strelan</w:t>
      </w:r>
      <w:proofErr w:type="spellEnd"/>
      <w:r w:rsidR="008E0173" w:rsidRPr="008069C5">
        <w:rPr>
          <w:rFonts w:ascii="Times New Roman" w:hAnsi="Times New Roman" w:cs="Times New Roman"/>
        </w:rPr>
        <w:t xml:space="preserve"> et al., </w:t>
      </w:r>
      <w:r w:rsidR="008E0173" w:rsidRPr="008069C5">
        <w:rPr>
          <w:rFonts w:ascii="Times New Roman" w:hAnsi="Times New Roman" w:cs="Times New Roman"/>
        </w:rPr>
        <w:lastRenderedPageBreak/>
        <w:t xml:space="preserve">2018). The benefit is not the video </w:t>
      </w:r>
      <w:proofErr w:type="gramStart"/>
      <w:r w:rsidR="008E0173" w:rsidRPr="008069C5">
        <w:rPr>
          <w:rFonts w:ascii="Times New Roman" w:hAnsi="Times New Roman" w:cs="Times New Roman"/>
        </w:rPr>
        <w:t>itself—</w:t>
      </w:r>
      <w:proofErr w:type="gramEnd"/>
      <w:r w:rsidR="008E0173" w:rsidRPr="008069C5">
        <w:rPr>
          <w:rFonts w:ascii="Times New Roman" w:hAnsi="Times New Roman" w:cs="Times New Roman"/>
        </w:rPr>
        <w:t xml:space="preserve">it is the </w:t>
      </w:r>
      <w:r w:rsidR="008E0173" w:rsidRPr="008069C5">
        <w:rPr>
          <w:rFonts w:ascii="Times New Roman" w:hAnsi="Times New Roman" w:cs="Times New Roman"/>
          <w:b/>
          <w:bCs/>
        </w:rPr>
        <w:t>reallocation of instructional time</w:t>
      </w:r>
      <w:r w:rsidR="008E0173" w:rsidRPr="008069C5">
        <w:rPr>
          <w:rFonts w:ascii="Times New Roman" w:hAnsi="Times New Roman" w:cs="Times New Roman"/>
        </w:rPr>
        <w:t xml:space="preserve"> (Jensen et al., 2015).</w:t>
      </w:r>
    </w:p>
    <w:p w14:paraId="16255F38"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Ultrasound Education</w:t>
      </w:r>
    </w:p>
    <w:p w14:paraId="32C2AAA1" w14:textId="57F6A497"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Ultrasound</w:t>
      </w:r>
      <w:r w:rsidR="008E0173" w:rsidRPr="008069C5">
        <w:rPr>
          <w:rFonts w:ascii="Times New Roman" w:hAnsi="Times New Roman" w:cs="Times New Roman"/>
        </w:rPr>
        <w:noBreakHyphen/>
        <w:t>specific studies show that blended and flipped formats improve learner performance when paired with structured engagement (Custer et al., 2022; Tartari et al., 2017).</w:t>
      </w:r>
    </w:p>
    <w:p w14:paraId="7118C0AC"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Multimedia Learning</w:t>
      </w:r>
    </w:p>
    <w:p w14:paraId="5DA46CAF" w14:textId="6257085D"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Segmented, well</w:t>
      </w:r>
      <w:r w:rsidR="008E0173" w:rsidRPr="008069C5">
        <w:rPr>
          <w:rFonts w:ascii="Times New Roman" w:hAnsi="Times New Roman" w:cs="Times New Roman"/>
        </w:rPr>
        <w:noBreakHyphen/>
        <w:t>designed instructional videos reduce cognitive load and improve retention (Mayer, 2009). Standardized modeling reduces variability across instructors (Huang et al., 2009).</w:t>
      </w:r>
    </w:p>
    <w:p w14:paraId="07EA6C7D"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Deliberate Practice and Feedback</w:t>
      </w:r>
    </w:p>
    <w:p w14:paraId="4750B500" w14:textId="330810F1"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Expert performance develops through structured repetition and immediate feedback (Ericsson, 2004). Feedback must be specific, timely, and aligned with performance standards (Hattie &amp; Timperley, 2007).</w:t>
      </w:r>
    </w:p>
    <w:p w14:paraId="327DFDFD" w14:textId="77777777" w:rsidR="008069C5" w:rsidRPr="008069C5" w:rsidRDefault="008069C5">
      <w:pPr>
        <w:rPr>
          <w:rFonts w:ascii="Times New Roman" w:hAnsi="Times New Roman" w:cs="Times New Roman"/>
          <w:b/>
          <w:bCs/>
        </w:rPr>
      </w:pPr>
      <w:r w:rsidRPr="008069C5">
        <w:rPr>
          <w:rFonts w:ascii="Times New Roman" w:hAnsi="Times New Roman" w:cs="Times New Roman"/>
          <w:b/>
          <w:bCs/>
        </w:rPr>
        <w:br w:type="page"/>
      </w:r>
    </w:p>
    <w:p w14:paraId="02ED2A69" w14:textId="577EB1F6"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lastRenderedPageBreak/>
        <w:t>Retrieval Practice and Cognitive Load</w:t>
      </w:r>
    </w:p>
    <w:p w14:paraId="5F809DD6" w14:textId="49CAF250" w:rsidR="008E0173" w:rsidRPr="008069C5" w:rsidRDefault="008069C5" w:rsidP="008E0173">
      <w:pPr>
        <w:spacing w:line="480" w:lineRule="auto"/>
        <w:rPr>
          <w:rFonts w:ascii="Times New Roman" w:hAnsi="Times New Roman" w:cs="Times New Roman"/>
        </w:rPr>
      </w:pPr>
      <w:r w:rsidRPr="008069C5">
        <w:rPr>
          <w:rFonts w:ascii="Times New Roman" w:hAnsi="Times New Roman" w:cs="Times New Roman"/>
        </w:rPr>
        <w:t xml:space="preserve">          </w:t>
      </w:r>
      <w:r w:rsidR="008E0173" w:rsidRPr="008069C5">
        <w:rPr>
          <w:rFonts w:ascii="Times New Roman" w:hAnsi="Times New Roman" w:cs="Times New Roman"/>
        </w:rPr>
        <w:t>Indexed digital resources support retrieval, which strengthens long</w:t>
      </w:r>
      <w:r w:rsidR="008E0173" w:rsidRPr="008069C5">
        <w:rPr>
          <w:rFonts w:ascii="Times New Roman" w:hAnsi="Times New Roman" w:cs="Times New Roman"/>
        </w:rPr>
        <w:noBreakHyphen/>
        <w:t>term retention (Roediger &amp; Karpicke, 2006a, 2006b). Pre</w:t>
      </w:r>
      <w:r w:rsidR="008E0173" w:rsidRPr="008069C5">
        <w:rPr>
          <w:rFonts w:ascii="Times New Roman" w:hAnsi="Times New Roman" w:cs="Times New Roman"/>
        </w:rPr>
        <w:noBreakHyphen/>
        <w:t>lab preparation reduces cognitive load during scanning (</w:t>
      </w:r>
      <w:proofErr w:type="spellStart"/>
      <w:r w:rsidR="008E0173" w:rsidRPr="008069C5">
        <w:rPr>
          <w:rFonts w:ascii="Times New Roman" w:hAnsi="Times New Roman" w:cs="Times New Roman"/>
        </w:rPr>
        <w:t>Sweller</w:t>
      </w:r>
      <w:proofErr w:type="spellEnd"/>
      <w:r w:rsidR="008E0173" w:rsidRPr="008069C5">
        <w:rPr>
          <w:rFonts w:ascii="Times New Roman" w:hAnsi="Times New Roman" w:cs="Times New Roman"/>
        </w:rPr>
        <w:t>, 1988).</w:t>
      </w:r>
    </w:p>
    <w:p w14:paraId="5829324A" w14:textId="2DA9E402"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Synthesis:</w:t>
      </w:r>
      <w:r w:rsidRPr="008069C5">
        <w:rPr>
          <w:rFonts w:ascii="Times New Roman" w:hAnsi="Times New Roman" w:cs="Times New Roman"/>
        </w:rPr>
        <w:t xml:space="preserve"> </w:t>
      </w:r>
      <w:r w:rsidR="008069C5" w:rsidRPr="008069C5">
        <w:rPr>
          <w:rFonts w:ascii="Times New Roman" w:hAnsi="Times New Roman" w:cs="Times New Roman"/>
        </w:rPr>
        <w:br/>
        <w:t xml:space="preserve">          </w:t>
      </w:r>
      <w:r w:rsidRPr="008069C5">
        <w:rPr>
          <w:rFonts w:ascii="Times New Roman" w:hAnsi="Times New Roman" w:cs="Times New Roman"/>
        </w:rPr>
        <w:t>Crux operationalizes all major findings: structured preparation, standardized modeling, increased coached repetition, and improved feedback conditions.</w:t>
      </w:r>
      <w:r w:rsidRPr="008069C5">
        <w:rPr>
          <w:rFonts w:ascii="Times New Roman" w:hAnsi="Times New Roman" w:cs="Times New Roman"/>
        </w:rPr>
        <w:br/>
      </w:r>
      <w:r w:rsidRPr="008069C5">
        <w:rPr>
          <w:rFonts w:ascii="Times New Roman" w:hAnsi="Times New Roman" w:cs="Times New Roman"/>
          <w:b/>
          <w:bCs/>
        </w:rPr>
        <w:t>Leadership and Change Framework</w:t>
      </w:r>
    </w:p>
    <w:p w14:paraId="3F7B1421" w14:textId="77777777" w:rsidR="008E0173" w:rsidRPr="008069C5" w:rsidRDefault="008E0173" w:rsidP="008E0173">
      <w:pPr>
        <w:spacing w:line="480" w:lineRule="auto"/>
        <w:rPr>
          <w:rFonts w:ascii="Times New Roman" w:hAnsi="Times New Roman" w:cs="Times New Roman"/>
        </w:rPr>
      </w:pPr>
      <w:r w:rsidRPr="008069C5">
        <w:rPr>
          <w:rFonts w:ascii="Times New Roman" w:hAnsi="Times New Roman" w:cs="Times New Roman"/>
        </w:rPr>
        <w:t>Crux is grounded in Fullan’s (2016) principles of sustainable change:</w:t>
      </w:r>
    </w:p>
    <w:p w14:paraId="6FC00842" w14:textId="77777777" w:rsidR="008E0173" w:rsidRPr="008069C5" w:rsidRDefault="008E0173" w:rsidP="008E0173">
      <w:pPr>
        <w:numPr>
          <w:ilvl w:val="0"/>
          <w:numId w:val="5"/>
        </w:numPr>
        <w:spacing w:line="480" w:lineRule="auto"/>
        <w:rPr>
          <w:rFonts w:ascii="Times New Roman" w:hAnsi="Times New Roman" w:cs="Times New Roman"/>
        </w:rPr>
      </w:pPr>
      <w:r w:rsidRPr="008069C5">
        <w:rPr>
          <w:rFonts w:ascii="Times New Roman" w:hAnsi="Times New Roman" w:cs="Times New Roman"/>
        </w:rPr>
        <w:t>Coherence building: Shared purpose and collaborative ownership</w:t>
      </w:r>
    </w:p>
    <w:p w14:paraId="3509B6C0" w14:textId="77777777" w:rsidR="008E0173" w:rsidRPr="008069C5" w:rsidRDefault="008E0173" w:rsidP="008E0173">
      <w:pPr>
        <w:numPr>
          <w:ilvl w:val="0"/>
          <w:numId w:val="5"/>
        </w:numPr>
        <w:spacing w:line="480" w:lineRule="auto"/>
        <w:rPr>
          <w:rFonts w:ascii="Times New Roman" w:hAnsi="Times New Roman" w:cs="Times New Roman"/>
        </w:rPr>
      </w:pPr>
      <w:r w:rsidRPr="008069C5">
        <w:rPr>
          <w:rFonts w:ascii="Times New Roman" w:hAnsi="Times New Roman" w:cs="Times New Roman"/>
        </w:rPr>
        <w:t>Capacity building: Faculty calibration and instructional alignment</w:t>
      </w:r>
    </w:p>
    <w:p w14:paraId="50B4B772" w14:textId="77777777" w:rsidR="008E0173" w:rsidRPr="008069C5" w:rsidRDefault="008E0173" w:rsidP="008E0173">
      <w:pPr>
        <w:numPr>
          <w:ilvl w:val="0"/>
          <w:numId w:val="5"/>
        </w:numPr>
        <w:spacing w:line="480" w:lineRule="auto"/>
        <w:rPr>
          <w:rFonts w:ascii="Times New Roman" w:hAnsi="Times New Roman" w:cs="Times New Roman"/>
        </w:rPr>
      </w:pPr>
      <w:r w:rsidRPr="008069C5">
        <w:rPr>
          <w:rFonts w:ascii="Times New Roman" w:hAnsi="Times New Roman" w:cs="Times New Roman"/>
        </w:rPr>
        <w:t>Transparency: Data</w:t>
      </w:r>
      <w:r w:rsidRPr="008069C5">
        <w:rPr>
          <w:rFonts w:ascii="Times New Roman" w:hAnsi="Times New Roman" w:cs="Times New Roman"/>
        </w:rPr>
        <w:noBreakHyphen/>
        <w:t>driven evaluation and iterative refinement</w:t>
      </w:r>
    </w:p>
    <w:p w14:paraId="3FEE6622" w14:textId="77777777" w:rsidR="008E0173" w:rsidRPr="008069C5" w:rsidRDefault="008E0173" w:rsidP="008E0173">
      <w:pPr>
        <w:numPr>
          <w:ilvl w:val="0"/>
          <w:numId w:val="5"/>
        </w:numPr>
        <w:spacing w:line="480" w:lineRule="auto"/>
        <w:rPr>
          <w:rFonts w:ascii="Times New Roman" w:hAnsi="Times New Roman" w:cs="Times New Roman"/>
        </w:rPr>
      </w:pPr>
      <w:r w:rsidRPr="008069C5">
        <w:rPr>
          <w:rFonts w:ascii="Times New Roman" w:hAnsi="Times New Roman" w:cs="Times New Roman"/>
        </w:rPr>
        <w:t>Sustainability: Embedding the innovation into governance structures</w:t>
      </w:r>
    </w:p>
    <w:p w14:paraId="0B1E6CBB"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rPr>
        <w:t>Implementation science further guides the plan by distinguishing between intervention effectiveness and implementation effectiveness (Thomas et al., 2016). Crux is designed to achieve both.</w:t>
      </w:r>
      <w:r w:rsidRPr="008069C5">
        <w:rPr>
          <w:rFonts w:ascii="Times New Roman" w:hAnsi="Times New Roman" w:cs="Times New Roman"/>
        </w:rPr>
        <w:br/>
      </w:r>
      <w:r w:rsidRPr="008069C5">
        <w:rPr>
          <w:rFonts w:ascii="Times New Roman" w:hAnsi="Times New Roman" w:cs="Times New Roman"/>
          <w:b/>
          <w:bCs/>
        </w:rPr>
        <w:t>Three</w:t>
      </w:r>
      <w:r w:rsidRPr="008069C5">
        <w:rPr>
          <w:rFonts w:ascii="Times New Roman" w:hAnsi="Times New Roman" w:cs="Times New Roman"/>
          <w:b/>
          <w:bCs/>
        </w:rPr>
        <w:noBreakHyphen/>
        <w:t>Year Implementation Plan</w:t>
      </w:r>
    </w:p>
    <w:p w14:paraId="293DF962"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Year One: Development and Pilot</w:t>
      </w:r>
    </w:p>
    <w:p w14:paraId="4994E7F6" w14:textId="77777777" w:rsidR="008E0173" w:rsidRPr="008069C5" w:rsidRDefault="008E0173" w:rsidP="008E0173">
      <w:pPr>
        <w:numPr>
          <w:ilvl w:val="0"/>
          <w:numId w:val="6"/>
        </w:numPr>
        <w:spacing w:line="480" w:lineRule="auto"/>
        <w:rPr>
          <w:rFonts w:ascii="Times New Roman" w:hAnsi="Times New Roman" w:cs="Times New Roman"/>
        </w:rPr>
      </w:pPr>
      <w:r w:rsidRPr="008069C5">
        <w:rPr>
          <w:rFonts w:ascii="Times New Roman" w:hAnsi="Times New Roman" w:cs="Times New Roman"/>
        </w:rPr>
        <w:t>Develop segmented imaging modules</w:t>
      </w:r>
    </w:p>
    <w:p w14:paraId="7093AD85" w14:textId="77777777" w:rsidR="008E0173" w:rsidRPr="008069C5" w:rsidRDefault="008E0173" w:rsidP="008E0173">
      <w:pPr>
        <w:numPr>
          <w:ilvl w:val="0"/>
          <w:numId w:val="6"/>
        </w:numPr>
        <w:spacing w:line="480" w:lineRule="auto"/>
        <w:rPr>
          <w:rFonts w:ascii="Times New Roman" w:hAnsi="Times New Roman" w:cs="Times New Roman"/>
        </w:rPr>
      </w:pPr>
      <w:proofErr w:type="gramStart"/>
      <w:r w:rsidRPr="008069C5">
        <w:rPr>
          <w:rFonts w:ascii="Times New Roman" w:hAnsi="Times New Roman" w:cs="Times New Roman"/>
        </w:rPr>
        <w:t>Acquire</w:t>
      </w:r>
      <w:proofErr w:type="gramEnd"/>
      <w:r w:rsidRPr="008069C5">
        <w:rPr>
          <w:rFonts w:ascii="Times New Roman" w:hAnsi="Times New Roman" w:cs="Times New Roman"/>
        </w:rPr>
        <w:t xml:space="preserve"> recording and editing equipment</w:t>
      </w:r>
    </w:p>
    <w:p w14:paraId="6C74A965" w14:textId="77777777" w:rsidR="008E0173" w:rsidRPr="008069C5" w:rsidRDefault="008E0173" w:rsidP="008E0173">
      <w:pPr>
        <w:numPr>
          <w:ilvl w:val="0"/>
          <w:numId w:val="6"/>
        </w:numPr>
        <w:spacing w:line="480" w:lineRule="auto"/>
        <w:rPr>
          <w:rFonts w:ascii="Times New Roman" w:hAnsi="Times New Roman" w:cs="Times New Roman"/>
        </w:rPr>
      </w:pPr>
      <w:r w:rsidRPr="008069C5">
        <w:rPr>
          <w:rFonts w:ascii="Times New Roman" w:hAnsi="Times New Roman" w:cs="Times New Roman"/>
        </w:rPr>
        <w:lastRenderedPageBreak/>
        <w:t>Conduct faculty calibration sessions</w:t>
      </w:r>
    </w:p>
    <w:p w14:paraId="52937F0D" w14:textId="77777777" w:rsidR="008E0173" w:rsidRPr="008069C5" w:rsidRDefault="008E0173" w:rsidP="008E0173">
      <w:pPr>
        <w:numPr>
          <w:ilvl w:val="0"/>
          <w:numId w:val="6"/>
        </w:numPr>
        <w:spacing w:line="480" w:lineRule="auto"/>
        <w:rPr>
          <w:rFonts w:ascii="Times New Roman" w:hAnsi="Times New Roman" w:cs="Times New Roman"/>
        </w:rPr>
      </w:pPr>
      <w:r w:rsidRPr="008069C5">
        <w:rPr>
          <w:rFonts w:ascii="Times New Roman" w:hAnsi="Times New Roman" w:cs="Times New Roman"/>
        </w:rPr>
        <w:t>Implement pilot in second</w:t>
      </w:r>
      <w:r w:rsidRPr="008069C5">
        <w:rPr>
          <w:rFonts w:ascii="Times New Roman" w:hAnsi="Times New Roman" w:cs="Times New Roman"/>
        </w:rPr>
        <w:noBreakHyphen/>
        <w:t>semester cohort</w:t>
      </w:r>
    </w:p>
    <w:p w14:paraId="7F7DFD32" w14:textId="77777777" w:rsidR="008E0173" w:rsidRPr="008069C5" w:rsidRDefault="008E0173" w:rsidP="008E0173">
      <w:pPr>
        <w:numPr>
          <w:ilvl w:val="0"/>
          <w:numId w:val="6"/>
        </w:numPr>
        <w:spacing w:line="480" w:lineRule="auto"/>
        <w:rPr>
          <w:rFonts w:ascii="Times New Roman" w:hAnsi="Times New Roman" w:cs="Times New Roman"/>
        </w:rPr>
      </w:pPr>
      <w:r w:rsidRPr="008069C5">
        <w:rPr>
          <w:rFonts w:ascii="Times New Roman" w:hAnsi="Times New Roman" w:cs="Times New Roman"/>
        </w:rPr>
        <w:t>Collect baseline and pilot data</w:t>
      </w:r>
    </w:p>
    <w:p w14:paraId="1F676173"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Year Two: Expansion and Validation</w:t>
      </w:r>
    </w:p>
    <w:p w14:paraId="5C123D09" w14:textId="77777777" w:rsidR="008E0173" w:rsidRPr="008069C5" w:rsidRDefault="008E0173" w:rsidP="008E0173">
      <w:pPr>
        <w:numPr>
          <w:ilvl w:val="0"/>
          <w:numId w:val="7"/>
        </w:numPr>
        <w:spacing w:line="480" w:lineRule="auto"/>
        <w:rPr>
          <w:rFonts w:ascii="Times New Roman" w:hAnsi="Times New Roman" w:cs="Times New Roman"/>
        </w:rPr>
      </w:pPr>
      <w:r w:rsidRPr="008069C5">
        <w:rPr>
          <w:rFonts w:ascii="Times New Roman" w:hAnsi="Times New Roman" w:cs="Times New Roman"/>
        </w:rPr>
        <w:t>Expand Crux across all first</w:t>
      </w:r>
      <w:r w:rsidRPr="008069C5">
        <w:rPr>
          <w:rFonts w:ascii="Times New Roman" w:hAnsi="Times New Roman" w:cs="Times New Roman"/>
        </w:rPr>
        <w:noBreakHyphen/>
        <w:t>year cohorts</w:t>
      </w:r>
    </w:p>
    <w:p w14:paraId="42BC6E51" w14:textId="77777777" w:rsidR="008E0173" w:rsidRPr="008069C5" w:rsidRDefault="008E0173" w:rsidP="008E0173">
      <w:pPr>
        <w:numPr>
          <w:ilvl w:val="0"/>
          <w:numId w:val="7"/>
        </w:numPr>
        <w:spacing w:line="480" w:lineRule="auto"/>
        <w:rPr>
          <w:rFonts w:ascii="Times New Roman" w:hAnsi="Times New Roman" w:cs="Times New Roman"/>
        </w:rPr>
      </w:pPr>
      <w:r w:rsidRPr="008069C5">
        <w:rPr>
          <w:rFonts w:ascii="Times New Roman" w:hAnsi="Times New Roman" w:cs="Times New Roman"/>
        </w:rPr>
        <w:t>Embed pre</w:t>
      </w:r>
      <w:r w:rsidRPr="008069C5">
        <w:rPr>
          <w:rFonts w:ascii="Times New Roman" w:hAnsi="Times New Roman" w:cs="Times New Roman"/>
        </w:rPr>
        <w:noBreakHyphen/>
        <w:t>lab preparation into grading</w:t>
      </w:r>
    </w:p>
    <w:p w14:paraId="51E0F06B" w14:textId="77777777" w:rsidR="008E0173" w:rsidRPr="008069C5" w:rsidRDefault="008E0173" w:rsidP="008E0173">
      <w:pPr>
        <w:numPr>
          <w:ilvl w:val="0"/>
          <w:numId w:val="7"/>
        </w:numPr>
        <w:spacing w:line="480" w:lineRule="auto"/>
        <w:rPr>
          <w:rFonts w:ascii="Times New Roman" w:hAnsi="Times New Roman" w:cs="Times New Roman"/>
        </w:rPr>
      </w:pPr>
      <w:r w:rsidRPr="008069C5">
        <w:rPr>
          <w:rFonts w:ascii="Times New Roman" w:hAnsi="Times New Roman" w:cs="Times New Roman"/>
        </w:rPr>
        <w:t>Conduct twice</w:t>
      </w:r>
      <w:r w:rsidRPr="008069C5">
        <w:rPr>
          <w:rFonts w:ascii="Times New Roman" w:hAnsi="Times New Roman" w:cs="Times New Roman"/>
        </w:rPr>
        <w:noBreakHyphen/>
        <w:t>annual calibration</w:t>
      </w:r>
    </w:p>
    <w:p w14:paraId="3D740E4A" w14:textId="77777777" w:rsidR="008E0173" w:rsidRPr="008069C5" w:rsidRDefault="008E0173" w:rsidP="008E0173">
      <w:pPr>
        <w:numPr>
          <w:ilvl w:val="0"/>
          <w:numId w:val="7"/>
        </w:numPr>
        <w:spacing w:line="480" w:lineRule="auto"/>
        <w:rPr>
          <w:rFonts w:ascii="Times New Roman" w:hAnsi="Times New Roman" w:cs="Times New Roman"/>
        </w:rPr>
      </w:pPr>
      <w:r w:rsidRPr="008069C5">
        <w:rPr>
          <w:rFonts w:ascii="Times New Roman" w:hAnsi="Times New Roman" w:cs="Times New Roman"/>
        </w:rPr>
        <w:t>Target outcomes:</w:t>
      </w:r>
    </w:p>
    <w:p w14:paraId="2855096C" w14:textId="77777777" w:rsidR="008E0173" w:rsidRPr="008069C5" w:rsidRDefault="008E0173" w:rsidP="008E0173">
      <w:pPr>
        <w:numPr>
          <w:ilvl w:val="1"/>
          <w:numId w:val="7"/>
        </w:numPr>
        <w:spacing w:line="480" w:lineRule="auto"/>
        <w:rPr>
          <w:rFonts w:ascii="Times New Roman" w:hAnsi="Times New Roman" w:cs="Times New Roman"/>
        </w:rPr>
      </w:pPr>
      <w:r w:rsidRPr="008069C5">
        <w:rPr>
          <w:rFonts w:ascii="Times New Roman" w:hAnsi="Times New Roman" w:cs="Times New Roman"/>
        </w:rPr>
        <w:t>20–30% increase in first</w:t>
      </w:r>
      <w:r w:rsidRPr="008069C5">
        <w:rPr>
          <w:rFonts w:ascii="Times New Roman" w:hAnsi="Times New Roman" w:cs="Times New Roman"/>
        </w:rPr>
        <w:noBreakHyphen/>
        <w:t>attempt competency</w:t>
      </w:r>
    </w:p>
    <w:p w14:paraId="61573439" w14:textId="77777777" w:rsidR="008E0173" w:rsidRPr="008069C5" w:rsidRDefault="008E0173" w:rsidP="008E0173">
      <w:pPr>
        <w:numPr>
          <w:ilvl w:val="1"/>
          <w:numId w:val="7"/>
        </w:numPr>
        <w:spacing w:line="480" w:lineRule="auto"/>
        <w:rPr>
          <w:rFonts w:ascii="Times New Roman" w:hAnsi="Times New Roman" w:cs="Times New Roman"/>
        </w:rPr>
      </w:pPr>
      <w:r w:rsidRPr="008069C5">
        <w:rPr>
          <w:rFonts w:ascii="Times New Roman" w:hAnsi="Times New Roman" w:cs="Times New Roman"/>
        </w:rPr>
        <w:t>25% reduction in remediation</w:t>
      </w:r>
    </w:p>
    <w:p w14:paraId="697B4D30" w14:textId="77777777" w:rsidR="008E0173" w:rsidRPr="008069C5" w:rsidRDefault="008E0173" w:rsidP="008E0173">
      <w:pPr>
        <w:numPr>
          <w:ilvl w:val="1"/>
          <w:numId w:val="7"/>
        </w:numPr>
        <w:spacing w:line="480" w:lineRule="auto"/>
        <w:rPr>
          <w:rFonts w:ascii="Times New Roman" w:hAnsi="Times New Roman" w:cs="Times New Roman"/>
        </w:rPr>
      </w:pPr>
      <w:r w:rsidRPr="008069C5">
        <w:rPr>
          <w:rFonts w:ascii="Times New Roman" w:hAnsi="Times New Roman" w:cs="Times New Roman"/>
        </w:rPr>
        <w:t>Improved early clinical confidence</w:t>
      </w:r>
    </w:p>
    <w:p w14:paraId="2580FEBE"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Year Three: Institutionalization and Scalability</w:t>
      </w:r>
    </w:p>
    <w:p w14:paraId="60B99650" w14:textId="77777777" w:rsidR="008E0173" w:rsidRPr="008069C5" w:rsidRDefault="008E0173" w:rsidP="008E0173">
      <w:pPr>
        <w:numPr>
          <w:ilvl w:val="0"/>
          <w:numId w:val="8"/>
        </w:numPr>
        <w:spacing w:line="480" w:lineRule="auto"/>
        <w:rPr>
          <w:rFonts w:ascii="Times New Roman" w:hAnsi="Times New Roman" w:cs="Times New Roman"/>
        </w:rPr>
      </w:pPr>
      <w:r w:rsidRPr="008069C5">
        <w:rPr>
          <w:rFonts w:ascii="Times New Roman" w:hAnsi="Times New Roman" w:cs="Times New Roman"/>
        </w:rPr>
        <w:t>Embed Crux into curriculum governance</w:t>
      </w:r>
    </w:p>
    <w:p w14:paraId="4AC86C5B" w14:textId="77777777" w:rsidR="008E0173" w:rsidRPr="008069C5" w:rsidRDefault="008E0173" w:rsidP="008E0173">
      <w:pPr>
        <w:numPr>
          <w:ilvl w:val="0"/>
          <w:numId w:val="8"/>
        </w:numPr>
        <w:spacing w:line="480" w:lineRule="auto"/>
        <w:rPr>
          <w:rFonts w:ascii="Times New Roman" w:hAnsi="Times New Roman" w:cs="Times New Roman"/>
        </w:rPr>
      </w:pPr>
      <w:r w:rsidRPr="008069C5">
        <w:rPr>
          <w:rFonts w:ascii="Times New Roman" w:hAnsi="Times New Roman" w:cs="Times New Roman"/>
        </w:rPr>
        <w:t>Integrate into faculty onboarding</w:t>
      </w:r>
    </w:p>
    <w:p w14:paraId="05F1AB1D" w14:textId="77777777" w:rsidR="008E0173" w:rsidRPr="008069C5" w:rsidRDefault="008E0173" w:rsidP="008E0173">
      <w:pPr>
        <w:numPr>
          <w:ilvl w:val="0"/>
          <w:numId w:val="8"/>
        </w:numPr>
        <w:spacing w:line="480" w:lineRule="auto"/>
        <w:rPr>
          <w:rFonts w:ascii="Times New Roman" w:hAnsi="Times New Roman" w:cs="Times New Roman"/>
        </w:rPr>
      </w:pPr>
      <w:r w:rsidRPr="008069C5">
        <w:rPr>
          <w:rFonts w:ascii="Times New Roman" w:hAnsi="Times New Roman" w:cs="Times New Roman"/>
        </w:rPr>
        <w:t>Expand to vascular and abdominal tracks</w:t>
      </w:r>
    </w:p>
    <w:p w14:paraId="02F93354" w14:textId="162CBDD8" w:rsidR="008E0173" w:rsidRPr="008069C5" w:rsidRDefault="008E0173" w:rsidP="008E0173">
      <w:pPr>
        <w:numPr>
          <w:ilvl w:val="0"/>
          <w:numId w:val="8"/>
        </w:numPr>
        <w:spacing w:line="480" w:lineRule="auto"/>
        <w:rPr>
          <w:rFonts w:ascii="Times New Roman" w:hAnsi="Times New Roman" w:cs="Times New Roman"/>
        </w:rPr>
      </w:pPr>
      <w:r w:rsidRPr="008069C5">
        <w:rPr>
          <w:rFonts w:ascii="Times New Roman" w:hAnsi="Times New Roman" w:cs="Times New Roman"/>
        </w:rPr>
        <w:t>Conduct annual fidelity and adoption reviews</w:t>
      </w:r>
    </w:p>
    <w:p w14:paraId="2FC893D4" w14:textId="77777777" w:rsidR="008E0173" w:rsidRPr="008069C5" w:rsidRDefault="008E0173" w:rsidP="008E0173">
      <w:pPr>
        <w:spacing w:line="480" w:lineRule="auto"/>
        <w:rPr>
          <w:rFonts w:ascii="Times New Roman" w:hAnsi="Times New Roman" w:cs="Times New Roman"/>
          <w:b/>
          <w:bCs/>
        </w:rPr>
      </w:pPr>
      <w:r w:rsidRPr="008069C5">
        <w:rPr>
          <w:rFonts w:ascii="Times New Roman" w:hAnsi="Times New Roman" w:cs="Times New Roman"/>
          <w:b/>
          <w:bCs/>
        </w:rPr>
        <w:t>Return on Investment (ROI)</w:t>
      </w:r>
    </w:p>
    <w:p w14:paraId="60AB4ACA" w14:textId="1F47552B" w:rsidR="008E0173" w:rsidRPr="008069C5" w:rsidRDefault="008E0173" w:rsidP="008E0173">
      <w:pPr>
        <w:spacing w:line="480" w:lineRule="auto"/>
        <w:rPr>
          <w:rFonts w:ascii="Times New Roman" w:hAnsi="Times New Roman" w:cs="Times New Roman"/>
        </w:rPr>
      </w:pPr>
      <w:r w:rsidRPr="008069C5">
        <w:rPr>
          <w:rFonts w:ascii="Times New Roman" w:hAnsi="Times New Roman" w:cs="Times New Roman"/>
          <w:b/>
          <w:bCs/>
        </w:rPr>
        <w:t>Startup Cost:</w:t>
      </w:r>
      <w:r w:rsidRPr="008069C5">
        <w:rPr>
          <w:rFonts w:ascii="Times New Roman" w:hAnsi="Times New Roman" w:cs="Times New Roman"/>
        </w:rPr>
        <w:t xml:space="preserve"> $11,700 </w:t>
      </w:r>
      <w:r w:rsidRPr="008069C5">
        <w:rPr>
          <w:rFonts w:ascii="Times New Roman" w:hAnsi="Times New Roman" w:cs="Times New Roman"/>
        </w:rPr>
        <w:br/>
      </w:r>
      <w:r w:rsidRPr="008069C5">
        <w:rPr>
          <w:rFonts w:ascii="Times New Roman" w:hAnsi="Times New Roman" w:cs="Times New Roman"/>
          <w:b/>
          <w:bCs/>
        </w:rPr>
        <w:t>Annual Maintenance:</w:t>
      </w:r>
      <w:r w:rsidRPr="008069C5">
        <w:rPr>
          <w:rFonts w:ascii="Times New Roman" w:hAnsi="Times New Roman" w:cs="Times New Roman"/>
        </w:rPr>
        <w:t xml:space="preserve"> $3,700 </w:t>
      </w:r>
      <w:r w:rsidRPr="008069C5">
        <w:rPr>
          <w:rFonts w:ascii="Times New Roman" w:hAnsi="Times New Roman" w:cs="Times New Roman"/>
        </w:rPr>
        <w:br/>
      </w:r>
      <w:r w:rsidRPr="008069C5">
        <w:rPr>
          <w:rFonts w:ascii="Times New Roman" w:hAnsi="Times New Roman" w:cs="Times New Roman"/>
          <w:b/>
          <w:bCs/>
        </w:rPr>
        <w:lastRenderedPageBreak/>
        <w:t>Three</w:t>
      </w:r>
      <w:r w:rsidRPr="008069C5">
        <w:rPr>
          <w:rFonts w:ascii="Times New Roman" w:hAnsi="Times New Roman" w:cs="Times New Roman"/>
          <w:b/>
          <w:bCs/>
        </w:rPr>
        <w:noBreakHyphen/>
        <w:t>Year Total:</w:t>
      </w:r>
      <w:r w:rsidRPr="008069C5">
        <w:rPr>
          <w:rFonts w:ascii="Times New Roman" w:hAnsi="Times New Roman" w:cs="Times New Roman"/>
        </w:rPr>
        <w:t xml:space="preserve"> $22,800</w:t>
      </w:r>
      <w:r w:rsidRPr="008069C5">
        <w:rPr>
          <w:rFonts w:ascii="Times New Roman" w:hAnsi="Times New Roman" w:cs="Times New Roman"/>
        </w:rPr>
        <w:br/>
      </w:r>
      <w:r w:rsidRPr="008069C5">
        <w:rPr>
          <w:rFonts w:ascii="Times New Roman" w:hAnsi="Times New Roman" w:cs="Times New Roman"/>
          <w:b/>
          <w:bCs/>
        </w:rPr>
        <w:t>Projected Efficiency Gains:</w:t>
      </w:r>
    </w:p>
    <w:p w14:paraId="266106D8" w14:textId="77777777" w:rsidR="008E0173" w:rsidRPr="008069C5" w:rsidRDefault="008E0173" w:rsidP="008E0173">
      <w:pPr>
        <w:numPr>
          <w:ilvl w:val="0"/>
          <w:numId w:val="9"/>
        </w:numPr>
        <w:spacing w:line="480" w:lineRule="auto"/>
        <w:rPr>
          <w:rFonts w:ascii="Times New Roman" w:hAnsi="Times New Roman" w:cs="Times New Roman"/>
        </w:rPr>
      </w:pPr>
      <w:r w:rsidRPr="008069C5">
        <w:rPr>
          <w:rFonts w:ascii="Times New Roman" w:hAnsi="Times New Roman" w:cs="Times New Roman"/>
        </w:rPr>
        <w:t>$3,000 annually from reduced demonstration time</w:t>
      </w:r>
    </w:p>
    <w:p w14:paraId="73504FAD" w14:textId="77777777" w:rsidR="008E0173" w:rsidRPr="008069C5" w:rsidRDefault="008E0173" w:rsidP="008E0173">
      <w:pPr>
        <w:numPr>
          <w:ilvl w:val="0"/>
          <w:numId w:val="9"/>
        </w:numPr>
        <w:spacing w:line="480" w:lineRule="auto"/>
        <w:rPr>
          <w:rFonts w:ascii="Times New Roman" w:hAnsi="Times New Roman" w:cs="Times New Roman"/>
        </w:rPr>
      </w:pPr>
      <w:r w:rsidRPr="008069C5">
        <w:rPr>
          <w:rFonts w:ascii="Times New Roman" w:hAnsi="Times New Roman" w:cs="Times New Roman"/>
        </w:rPr>
        <w:t>$4,000 annually from reduced remediation</w:t>
      </w:r>
    </w:p>
    <w:p w14:paraId="6B0D9D6D" w14:textId="77777777" w:rsidR="008E0173" w:rsidRPr="008069C5" w:rsidRDefault="008E0173" w:rsidP="008E0173">
      <w:pPr>
        <w:numPr>
          <w:ilvl w:val="0"/>
          <w:numId w:val="9"/>
        </w:numPr>
        <w:spacing w:line="480" w:lineRule="auto"/>
        <w:rPr>
          <w:rFonts w:ascii="Times New Roman" w:hAnsi="Times New Roman" w:cs="Times New Roman"/>
        </w:rPr>
      </w:pPr>
      <w:r w:rsidRPr="008069C5">
        <w:rPr>
          <w:rFonts w:ascii="Times New Roman" w:hAnsi="Times New Roman" w:cs="Times New Roman"/>
          <w:b/>
          <w:bCs/>
        </w:rPr>
        <w:t>Total: $7,000 per year</w:t>
      </w:r>
    </w:p>
    <w:p w14:paraId="283B99D7" w14:textId="77777777" w:rsidR="00585DCA" w:rsidRPr="008069C5" w:rsidRDefault="00585DCA" w:rsidP="00585DCA">
      <w:pPr>
        <w:pStyle w:val="NormalWeb"/>
      </w:pPr>
      <w:r w:rsidRPr="008069C5">
        <w:rPr>
          <w:rStyle w:val="Strong"/>
        </w:rPr>
        <w:t>Three</w:t>
      </w:r>
      <w:r w:rsidRPr="008069C5">
        <w:rPr>
          <w:rStyle w:val="Strong"/>
        </w:rPr>
        <w:noBreakHyphen/>
        <w:t>Year Efficiency Gains:</w:t>
      </w:r>
      <w:r w:rsidRPr="008069C5">
        <w:t xml:space="preserve"> $21,000 </w:t>
      </w:r>
    </w:p>
    <w:p w14:paraId="74464092" w14:textId="11899CAF" w:rsidR="00585DCA" w:rsidRPr="008069C5" w:rsidRDefault="00585DCA" w:rsidP="00585DCA">
      <w:pPr>
        <w:pStyle w:val="NormalWeb"/>
      </w:pPr>
      <w:proofErr w:type="gramStart"/>
      <w:r w:rsidRPr="008069C5">
        <w:rPr>
          <w:rStyle w:val="Strong"/>
        </w:rPr>
        <w:t>Break</w:t>
      </w:r>
      <w:r w:rsidRPr="008069C5">
        <w:rPr>
          <w:rStyle w:val="Strong"/>
        </w:rPr>
        <w:noBreakHyphen/>
        <w:t>even</w:t>
      </w:r>
      <w:proofErr w:type="gramEnd"/>
      <w:r w:rsidRPr="008069C5">
        <w:rPr>
          <w:rStyle w:val="Strong"/>
        </w:rPr>
        <w:t>:</w:t>
      </w:r>
      <w:r w:rsidRPr="008069C5">
        <w:t xml:space="preserve"> Year Two</w:t>
      </w:r>
    </w:p>
    <w:p w14:paraId="4628072B" w14:textId="77777777" w:rsidR="00585DCA" w:rsidRPr="008069C5" w:rsidRDefault="00585DCA" w:rsidP="00585DCA">
      <w:pPr>
        <w:pStyle w:val="NormalWeb"/>
        <w:numPr>
          <w:ilvl w:val="0"/>
          <w:numId w:val="9"/>
        </w:numPr>
        <w:spacing w:line="480" w:lineRule="auto"/>
      </w:pPr>
      <w:r w:rsidRPr="008069C5">
        <w:t>Beyond cost recovery, Crux improves instructional yield, reduces faculty overload, and strengthens clinical partnerships.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5"/>
        <w:gridCol w:w="5254"/>
      </w:tblGrid>
      <w:tr w:rsidR="00585DCA" w:rsidRPr="008069C5" w14:paraId="079EBF6B" w14:textId="77777777" w:rsidTr="008069C5">
        <w:trPr>
          <w:tblHeader/>
          <w:tblCellSpacing w:w="15" w:type="dxa"/>
        </w:trPr>
        <w:tc>
          <w:tcPr>
            <w:tcW w:w="0" w:type="auto"/>
            <w:vAlign w:val="center"/>
            <w:hideMark/>
          </w:tcPr>
          <w:p w14:paraId="45823540" w14:textId="77777777" w:rsidR="00585DCA" w:rsidRPr="008069C5" w:rsidRDefault="00585DCA" w:rsidP="00585DCA">
            <w:pPr>
              <w:pStyle w:val="NormalWeb"/>
              <w:spacing w:line="480" w:lineRule="auto"/>
              <w:rPr>
                <w:b/>
                <w:bCs/>
              </w:rPr>
            </w:pPr>
            <w:r w:rsidRPr="008069C5">
              <w:rPr>
                <w:b/>
                <w:bCs/>
              </w:rPr>
              <w:t>Risk</w:t>
            </w:r>
          </w:p>
        </w:tc>
        <w:tc>
          <w:tcPr>
            <w:tcW w:w="0" w:type="auto"/>
            <w:vAlign w:val="center"/>
            <w:hideMark/>
          </w:tcPr>
          <w:p w14:paraId="2F41BA8F" w14:textId="77777777" w:rsidR="00585DCA" w:rsidRPr="008069C5" w:rsidRDefault="00585DCA" w:rsidP="00585DCA">
            <w:pPr>
              <w:pStyle w:val="NormalWeb"/>
              <w:spacing w:line="480" w:lineRule="auto"/>
              <w:rPr>
                <w:b/>
                <w:bCs/>
              </w:rPr>
            </w:pPr>
            <w:r w:rsidRPr="008069C5">
              <w:rPr>
                <w:b/>
                <w:bCs/>
              </w:rPr>
              <w:t>Mitigation Strategy</w:t>
            </w:r>
          </w:p>
        </w:tc>
      </w:tr>
      <w:tr w:rsidR="00585DCA" w:rsidRPr="008069C5" w14:paraId="06FD0540" w14:textId="77777777" w:rsidTr="008069C5">
        <w:trPr>
          <w:tblCellSpacing w:w="15" w:type="dxa"/>
        </w:trPr>
        <w:tc>
          <w:tcPr>
            <w:tcW w:w="0" w:type="auto"/>
            <w:vAlign w:val="center"/>
            <w:hideMark/>
          </w:tcPr>
          <w:p w14:paraId="70221993" w14:textId="77777777" w:rsidR="00585DCA" w:rsidRPr="008069C5" w:rsidRDefault="00585DCA" w:rsidP="00585DCA">
            <w:pPr>
              <w:pStyle w:val="NormalWeb"/>
              <w:spacing w:line="480" w:lineRule="auto"/>
            </w:pPr>
            <w:r w:rsidRPr="008069C5">
              <w:t>Faculty resistance</w:t>
            </w:r>
          </w:p>
        </w:tc>
        <w:tc>
          <w:tcPr>
            <w:tcW w:w="0" w:type="auto"/>
            <w:vAlign w:val="center"/>
            <w:hideMark/>
          </w:tcPr>
          <w:p w14:paraId="673C14F6" w14:textId="77777777" w:rsidR="00585DCA" w:rsidRPr="008069C5" w:rsidRDefault="00585DCA" w:rsidP="00585DCA">
            <w:pPr>
              <w:pStyle w:val="NormalWeb"/>
              <w:spacing w:line="480" w:lineRule="auto"/>
            </w:pPr>
            <w:r w:rsidRPr="008069C5">
              <w:t>Collaborative planning, calibration, shared ownership</w:t>
            </w:r>
          </w:p>
        </w:tc>
      </w:tr>
      <w:tr w:rsidR="00585DCA" w:rsidRPr="008069C5" w14:paraId="600086CE" w14:textId="77777777" w:rsidTr="008069C5">
        <w:trPr>
          <w:tblCellSpacing w:w="15" w:type="dxa"/>
        </w:trPr>
        <w:tc>
          <w:tcPr>
            <w:tcW w:w="0" w:type="auto"/>
            <w:vAlign w:val="center"/>
            <w:hideMark/>
          </w:tcPr>
          <w:p w14:paraId="33BF2099" w14:textId="77777777" w:rsidR="00585DCA" w:rsidRPr="008069C5" w:rsidRDefault="00585DCA" w:rsidP="00585DCA">
            <w:pPr>
              <w:pStyle w:val="NormalWeb"/>
              <w:spacing w:line="480" w:lineRule="auto"/>
            </w:pPr>
            <w:r w:rsidRPr="008069C5">
              <w:t>Student non</w:t>
            </w:r>
            <w:r w:rsidRPr="008069C5">
              <w:noBreakHyphen/>
              <w:t>compliance</w:t>
            </w:r>
          </w:p>
        </w:tc>
        <w:tc>
          <w:tcPr>
            <w:tcW w:w="0" w:type="auto"/>
            <w:vAlign w:val="center"/>
            <w:hideMark/>
          </w:tcPr>
          <w:p w14:paraId="465257D6" w14:textId="77777777" w:rsidR="00585DCA" w:rsidRPr="008069C5" w:rsidRDefault="00585DCA" w:rsidP="00585DCA">
            <w:pPr>
              <w:pStyle w:val="NormalWeb"/>
              <w:spacing w:line="480" w:lineRule="auto"/>
            </w:pPr>
            <w:r w:rsidRPr="008069C5">
              <w:t>Graded readiness checks, LMS analytics</w:t>
            </w:r>
          </w:p>
        </w:tc>
      </w:tr>
      <w:tr w:rsidR="00585DCA" w:rsidRPr="008069C5" w14:paraId="1208351F" w14:textId="77777777" w:rsidTr="008069C5">
        <w:trPr>
          <w:tblCellSpacing w:w="15" w:type="dxa"/>
        </w:trPr>
        <w:tc>
          <w:tcPr>
            <w:tcW w:w="0" w:type="auto"/>
            <w:vAlign w:val="center"/>
            <w:hideMark/>
          </w:tcPr>
          <w:p w14:paraId="0F40736B" w14:textId="77777777" w:rsidR="00585DCA" w:rsidRPr="008069C5" w:rsidRDefault="00585DCA" w:rsidP="00585DCA">
            <w:pPr>
              <w:pStyle w:val="NormalWeb"/>
              <w:spacing w:line="480" w:lineRule="auto"/>
            </w:pPr>
            <w:r w:rsidRPr="008069C5">
              <w:t>Technology fatigue</w:t>
            </w:r>
          </w:p>
        </w:tc>
        <w:tc>
          <w:tcPr>
            <w:tcW w:w="0" w:type="auto"/>
            <w:vAlign w:val="center"/>
            <w:hideMark/>
          </w:tcPr>
          <w:p w14:paraId="36987689" w14:textId="77777777" w:rsidR="00585DCA" w:rsidRPr="008069C5" w:rsidRDefault="00585DCA" w:rsidP="00585DCA">
            <w:pPr>
              <w:pStyle w:val="NormalWeb"/>
              <w:spacing w:line="480" w:lineRule="auto"/>
            </w:pPr>
            <w:r w:rsidRPr="008069C5">
              <w:t>Short, segmented modules; consistent structure</w:t>
            </w:r>
          </w:p>
        </w:tc>
      </w:tr>
      <w:tr w:rsidR="00585DCA" w:rsidRPr="008069C5" w14:paraId="11E07D43" w14:textId="77777777" w:rsidTr="008069C5">
        <w:trPr>
          <w:tblCellSpacing w:w="15" w:type="dxa"/>
        </w:trPr>
        <w:tc>
          <w:tcPr>
            <w:tcW w:w="0" w:type="auto"/>
            <w:vAlign w:val="center"/>
            <w:hideMark/>
          </w:tcPr>
          <w:p w14:paraId="5FEAA773" w14:textId="77777777" w:rsidR="00585DCA" w:rsidRPr="008069C5" w:rsidRDefault="00585DCA" w:rsidP="00585DCA">
            <w:pPr>
              <w:pStyle w:val="NormalWeb"/>
              <w:spacing w:line="480" w:lineRule="auto"/>
            </w:pPr>
            <w:r w:rsidRPr="008069C5">
              <w:t>Budget constraints</w:t>
            </w:r>
          </w:p>
        </w:tc>
        <w:tc>
          <w:tcPr>
            <w:tcW w:w="0" w:type="auto"/>
            <w:vAlign w:val="center"/>
            <w:hideMark/>
          </w:tcPr>
          <w:p w14:paraId="4826C1AA" w14:textId="77777777" w:rsidR="00585DCA" w:rsidRPr="008069C5" w:rsidRDefault="00585DCA" w:rsidP="00585DCA">
            <w:pPr>
              <w:pStyle w:val="NormalWeb"/>
              <w:spacing w:line="480" w:lineRule="auto"/>
            </w:pPr>
            <w:r w:rsidRPr="008069C5">
              <w:t>Phased purchasing; sustainable funding model</w:t>
            </w:r>
          </w:p>
        </w:tc>
      </w:tr>
    </w:tbl>
    <w:p w14:paraId="1137C04B" w14:textId="77777777" w:rsidR="008069C5" w:rsidRPr="008069C5" w:rsidRDefault="008069C5" w:rsidP="00585DCA">
      <w:pPr>
        <w:pStyle w:val="NormalWeb"/>
        <w:spacing w:line="480" w:lineRule="auto"/>
        <w:rPr>
          <w:b/>
          <w:bCs/>
        </w:rPr>
      </w:pPr>
    </w:p>
    <w:p w14:paraId="7033E187" w14:textId="77777777" w:rsidR="008069C5" w:rsidRPr="008069C5" w:rsidRDefault="008069C5">
      <w:pPr>
        <w:rPr>
          <w:rFonts w:ascii="Times New Roman" w:eastAsia="Times New Roman" w:hAnsi="Times New Roman" w:cs="Times New Roman"/>
          <w:b/>
          <w:bCs/>
          <w:kern w:val="0"/>
          <w14:ligatures w14:val="none"/>
        </w:rPr>
      </w:pPr>
      <w:r w:rsidRPr="008069C5">
        <w:rPr>
          <w:rFonts w:ascii="Times New Roman" w:hAnsi="Times New Roman" w:cs="Times New Roman"/>
          <w:b/>
          <w:bCs/>
        </w:rPr>
        <w:br w:type="page"/>
      </w:r>
    </w:p>
    <w:p w14:paraId="2E4E0D7A" w14:textId="22D8BF69" w:rsidR="00585DCA" w:rsidRPr="008069C5" w:rsidRDefault="00585DCA" w:rsidP="00585DCA">
      <w:pPr>
        <w:pStyle w:val="NormalWeb"/>
        <w:spacing w:line="480" w:lineRule="auto"/>
        <w:rPr>
          <w:b/>
          <w:bCs/>
        </w:rPr>
      </w:pPr>
      <w:r w:rsidRPr="008069C5">
        <w:rPr>
          <w:b/>
          <w:bCs/>
        </w:rPr>
        <w:lastRenderedPageBreak/>
        <w:t>Conclusion</w:t>
      </w:r>
    </w:p>
    <w:p w14:paraId="0367C06A" w14:textId="5B8390F1" w:rsidR="00585DCA" w:rsidRPr="008069C5" w:rsidRDefault="008069C5" w:rsidP="00585DCA">
      <w:pPr>
        <w:pStyle w:val="NormalWeb"/>
        <w:spacing w:line="480" w:lineRule="auto"/>
      </w:pPr>
      <w:r w:rsidRPr="008069C5">
        <w:t xml:space="preserve">          </w:t>
      </w:r>
      <w:r w:rsidR="00585DCA" w:rsidRPr="008069C5">
        <w:t>Crux represents a strategic, research</w:t>
      </w:r>
      <w:r w:rsidR="00585DCA" w:rsidRPr="008069C5">
        <w:noBreakHyphen/>
        <w:t>supported, fiscally responsible redesign of cardiac sonography laboratory instruction. By shifting foundational modeling outside the lab and reallocating in</w:t>
      </w:r>
      <w:r w:rsidR="00585DCA" w:rsidRPr="008069C5">
        <w:noBreakHyphen/>
        <w:t>person time toward coached repetition, the innovation strengthens the conditions under which clinical expertise develops.</w:t>
      </w:r>
    </w:p>
    <w:p w14:paraId="3E4D53BC" w14:textId="51057816" w:rsidR="008069C5" w:rsidRDefault="008069C5" w:rsidP="00585DCA">
      <w:pPr>
        <w:pStyle w:val="NormalWeb"/>
        <w:spacing w:line="480" w:lineRule="auto"/>
      </w:pPr>
      <w:r w:rsidRPr="008069C5">
        <w:t xml:space="preserve">          </w:t>
      </w:r>
      <w:r w:rsidR="00585DCA" w:rsidRPr="008069C5">
        <w:t>Over three years, Crux transitions from pilot to institutionalized practice, positioning the program for sustained improvement in clinical readiness, instructional efficiency, and student success.</w:t>
      </w:r>
    </w:p>
    <w:p w14:paraId="59DCD4E8" w14:textId="77777777" w:rsidR="008069C5" w:rsidRDefault="008069C5">
      <w:pPr>
        <w:rPr>
          <w:rFonts w:ascii="Times New Roman" w:eastAsia="Times New Roman" w:hAnsi="Times New Roman" w:cs="Times New Roman"/>
          <w:kern w:val="0"/>
          <w14:ligatures w14:val="none"/>
        </w:rPr>
      </w:pPr>
      <w:r>
        <w:br w:type="page"/>
      </w:r>
    </w:p>
    <w:p w14:paraId="2AC78D33" w14:textId="77777777" w:rsidR="008069C5" w:rsidRPr="008069C5" w:rsidRDefault="008069C5" w:rsidP="008069C5">
      <w:pPr>
        <w:pStyle w:val="NormalWeb"/>
        <w:spacing w:line="480" w:lineRule="auto"/>
        <w:jc w:val="center"/>
        <w:rPr>
          <w:b/>
          <w:bCs/>
        </w:rPr>
      </w:pPr>
      <w:r w:rsidRPr="008069C5">
        <w:rPr>
          <w:b/>
          <w:bCs/>
        </w:rPr>
        <w:lastRenderedPageBreak/>
        <w:t>References</w:t>
      </w:r>
    </w:p>
    <w:p w14:paraId="4480B57E" w14:textId="21EA02F1" w:rsidR="008069C5" w:rsidRPr="008069C5" w:rsidRDefault="008069C5" w:rsidP="008069C5">
      <w:pPr>
        <w:pStyle w:val="NormalWeb"/>
        <w:spacing w:line="480" w:lineRule="auto"/>
      </w:pPr>
      <w:r w:rsidRPr="008069C5">
        <w:t xml:space="preserve">Chen, F., Lui, A. M., &amp; Martinelli, S. M. (2017). A systematic review of the effectiveness of </w:t>
      </w:r>
      <w:r>
        <w:br/>
        <w:t xml:space="preserve">          </w:t>
      </w:r>
      <w:r w:rsidRPr="008069C5">
        <w:t xml:space="preserve">flipped classrooms in medical education. </w:t>
      </w:r>
      <w:r w:rsidRPr="008069C5">
        <w:rPr>
          <w:i/>
          <w:iCs/>
        </w:rPr>
        <w:t>Medical Education, 51</w:t>
      </w:r>
      <w:r w:rsidRPr="008069C5">
        <w:t>(6), 585–597</w:t>
      </w:r>
      <w:r>
        <w:br/>
        <w:t xml:space="preserve">        </w:t>
      </w:r>
      <w:proofErr w:type="gramStart"/>
      <w:r>
        <w:t xml:space="preserve">  </w:t>
      </w:r>
      <w:r w:rsidRPr="008069C5">
        <w:t>.</w:t>
      </w:r>
      <w:proofErr w:type="gramEnd"/>
      <w:r w:rsidRPr="008069C5">
        <w:t xml:space="preserve"> </w:t>
      </w:r>
      <w:hyperlink r:id="rId25" w:tgtFrame="_blank" w:tooltip="doi.org" w:history="1">
        <w:r w:rsidRPr="008069C5">
          <w:rPr>
            <w:rStyle w:val="Hyperlink"/>
          </w:rPr>
          <w:t>https://doi.org/10.1111/medu.13272</w:t>
        </w:r>
      </w:hyperlink>
    </w:p>
    <w:p w14:paraId="18BF860E" w14:textId="02131448" w:rsidR="008069C5" w:rsidRPr="008069C5" w:rsidRDefault="008069C5" w:rsidP="008069C5">
      <w:pPr>
        <w:pStyle w:val="NormalWeb"/>
        <w:spacing w:line="480" w:lineRule="auto"/>
      </w:pPr>
      <w:r w:rsidRPr="008069C5">
        <w:t xml:space="preserve">Custer, T., Wampler, K., Lambing, L., Sayles, H., &amp; Michael, K. (2022). Lecture, online, </w:t>
      </w:r>
      <w:r>
        <w:br/>
        <w:t xml:space="preserve">          </w:t>
      </w:r>
      <w:r w:rsidRPr="008069C5">
        <w:t xml:space="preserve">flipped, and blended: A mixed-methods study on ultrasound student outcomes and </w:t>
      </w:r>
      <w:r>
        <w:br/>
        <w:t xml:space="preserve">          </w:t>
      </w:r>
      <w:r w:rsidRPr="008069C5">
        <w:t xml:space="preserve">perceptions. </w:t>
      </w:r>
      <w:r w:rsidRPr="008069C5">
        <w:rPr>
          <w:i/>
          <w:iCs/>
        </w:rPr>
        <w:t>Journal of Diagnostic Medical Sonography, 38</w:t>
      </w:r>
      <w:r w:rsidRPr="008069C5">
        <w:t xml:space="preserve">(6), 560–569. </w:t>
      </w:r>
      <w:r>
        <w:br/>
        <w:t xml:space="preserve">          </w:t>
      </w:r>
      <w:r w:rsidRPr="008069C5">
        <w:t xml:space="preserve">https://doi.org/10.1177/87564793221106781 </w:t>
      </w:r>
      <w:hyperlink r:id="rId26" w:tgtFrame="_blank" w:tooltip="www.bing.com" w:history="1">
        <w:r w:rsidRPr="008069C5">
          <w:rPr>
            <w:rStyle w:val="Hyperlink"/>
          </w:rPr>
          <w:t>(doi.org in Bing)</w:t>
        </w:r>
      </w:hyperlink>
    </w:p>
    <w:p w14:paraId="0686946A" w14:textId="011E39EB" w:rsidR="008069C5" w:rsidRPr="008069C5" w:rsidRDefault="008069C5" w:rsidP="008069C5">
      <w:pPr>
        <w:pStyle w:val="NormalWeb"/>
        <w:spacing w:line="480" w:lineRule="auto"/>
      </w:pPr>
      <w:r w:rsidRPr="008069C5">
        <w:t xml:space="preserve">Doyle, J., Petkovic, K., &amp; Rogers, G. (2019). Flipped classroom improves student learning in </w:t>
      </w:r>
      <w:r>
        <w:br/>
        <w:t xml:space="preserve">          </w:t>
      </w:r>
      <w:r w:rsidRPr="008069C5">
        <w:t xml:space="preserve">health professions education: A meta-analysis. </w:t>
      </w:r>
      <w:r w:rsidRPr="008069C5">
        <w:rPr>
          <w:i/>
          <w:iCs/>
        </w:rPr>
        <w:t>BMC Medical Education, 19</w:t>
      </w:r>
      <w:r w:rsidRPr="008069C5">
        <w:t>, Article 415.</w:t>
      </w:r>
      <w:r w:rsidR="000D0E8B">
        <w:br/>
        <w:t xml:space="preserve">          </w:t>
      </w:r>
      <w:r w:rsidRPr="008069C5">
        <w:t xml:space="preserve">https://doi.org/10.1186/s12909-019-1535-8 </w:t>
      </w:r>
      <w:hyperlink r:id="rId27" w:tgtFrame="_blank" w:tooltip="www.bing.com" w:history="1">
        <w:r w:rsidRPr="008069C5">
          <w:rPr>
            <w:rStyle w:val="Hyperlink"/>
          </w:rPr>
          <w:t>(doi.org in Bing)</w:t>
        </w:r>
      </w:hyperlink>
    </w:p>
    <w:p w14:paraId="73F86B5D" w14:textId="47351F2F" w:rsidR="008069C5" w:rsidRPr="008069C5" w:rsidRDefault="008069C5" w:rsidP="008069C5">
      <w:pPr>
        <w:pStyle w:val="NormalWeb"/>
        <w:spacing w:line="480" w:lineRule="auto"/>
      </w:pPr>
      <w:r w:rsidRPr="008069C5">
        <w:t xml:space="preserve">Ericsson, K. A. (2004). Deliberate practice and the acquisition and maintenance of expert </w:t>
      </w:r>
      <w:r w:rsidR="000D0E8B">
        <w:br/>
        <w:t xml:space="preserve">          </w:t>
      </w:r>
      <w:r w:rsidRPr="008069C5">
        <w:t xml:space="preserve">performance in medicine and related domains. </w:t>
      </w:r>
      <w:r w:rsidRPr="008069C5">
        <w:rPr>
          <w:i/>
          <w:iCs/>
        </w:rPr>
        <w:t>Academic Medicine, 79</w:t>
      </w:r>
      <w:r w:rsidRPr="008069C5">
        <w:t xml:space="preserve">(10), S70–S81. </w:t>
      </w:r>
      <w:r w:rsidR="000D0E8B">
        <w:br/>
        <w:t xml:space="preserve">          </w:t>
      </w:r>
      <w:r w:rsidRPr="008069C5">
        <w:t xml:space="preserve">https://doi.org/10.1097/00001888-200410001-00022 </w:t>
      </w:r>
      <w:hyperlink r:id="rId28" w:tgtFrame="_blank" w:tooltip="www.bing.com" w:history="1">
        <w:r w:rsidRPr="008069C5">
          <w:rPr>
            <w:rStyle w:val="Hyperlink"/>
          </w:rPr>
          <w:t>(doi.org in Bing)</w:t>
        </w:r>
      </w:hyperlink>
    </w:p>
    <w:p w14:paraId="1C3BCC38" w14:textId="77777777" w:rsidR="008069C5" w:rsidRPr="008069C5" w:rsidRDefault="008069C5" w:rsidP="008069C5">
      <w:pPr>
        <w:pStyle w:val="NormalWeb"/>
        <w:spacing w:line="480" w:lineRule="auto"/>
      </w:pPr>
      <w:r w:rsidRPr="008069C5">
        <w:t xml:space="preserve">Fullan, M. (2016). </w:t>
      </w:r>
      <w:r w:rsidRPr="008069C5">
        <w:rPr>
          <w:i/>
          <w:iCs/>
        </w:rPr>
        <w:t>The new meaning of educational change</w:t>
      </w:r>
      <w:r w:rsidRPr="008069C5">
        <w:t xml:space="preserve"> (5th ed.). Teachers College Press.</w:t>
      </w:r>
    </w:p>
    <w:p w14:paraId="3D163684" w14:textId="1F21C386" w:rsidR="008069C5" w:rsidRPr="008069C5" w:rsidRDefault="008069C5" w:rsidP="008069C5">
      <w:pPr>
        <w:pStyle w:val="NormalWeb"/>
        <w:spacing w:line="480" w:lineRule="auto"/>
      </w:pPr>
      <w:r w:rsidRPr="008069C5">
        <w:t xml:space="preserve">Hattie, J., &amp; Timperley, H. (2007). The power of feedback. </w:t>
      </w:r>
      <w:r w:rsidRPr="008069C5">
        <w:rPr>
          <w:i/>
          <w:iCs/>
        </w:rPr>
        <w:t>Review of Educational Research,</w:t>
      </w:r>
      <w:r w:rsidR="000D0E8B">
        <w:rPr>
          <w:i/>
          <w:iCs/>
        </w:rPr>
        <w:br/>
        <w:t xml:space="preserve">          </w:t>
      </w:r>
      <w:r w:rsidRPr="008069C5">
        <w:rPr>
          <w:i/>
          <w:iCs/>
        </w:rPr>
        <w:t xml:space="preserve"> 77</w:t>
      </w:r>
      <w:r w:rsidRPr="008069C5">
        <w:t xml:space="preserve">(1), 81–112. https://doi.org/10.3102/003465430298487 </w:t>
      </w:r>
      <w:hyperlink r:id="rId29" w:tgtFrame="_blank" w:tooltip="www.bing.com" w:history="1">
        <w:r w:rsidRPr="008069C5">
          <w:rPr>
            <w:rStyle w:val="Hyperlink"/>
          </w:rPr>
          <w:t>(doi.org in Bing)</w:t>
        </w:r>
      </w:hyperlink>
    </w:p>
    <w:p w14:paraId="18364C4F" w14:textId="1B059058" w:rsidR="008069C5" w:rsidRPr="008069C5" w:rsidRDefault="008069C5" w:rsidP="008069C5">
      <w:pPr>
        <w:pStyle w:val="NormalWeb"/>
        <w:spacing w:line="480" w:lineRule="auto"/>
      </w:pPr>
      <w:r w:rsidRPr="008069C5">
        <w:t xml:space="preserve">Huang, J., Jaffe, R., &amp; Tang, A. (2009). An evaluation of three tutorial-creating software </w:t>
      </w:r>
      <w:r w:rsidR="000D0E8B">
        <w:br/>
        <w:t xml:space="preserve">          </w:t>
      </w:r>
      <w:r w:rsidRPr="008069C5">
        <w:t xml:space="preserve">programs: Camtasia, PowerPoint, and </w:t>
      </w:r>
      <w:proofErr w:type="spellStart"/>
      <w:r w:rsidRPr="008069C5">
        <w:t>MediaSite</w:t>
      </w:r>
      <w:proofErr w:type="spellEnd"/>
      <w:r w:rsidRPr="008069C5">
        <w:t xml:space="preserve">. </w:t>
      </w:r>
      <w:r w:rsidRPr="008069C5">
        <w:rPr>
          <w:i/>
          <w:iCs/>
        </w:rPr>
        <w:t>Journal of Electronic Resources in</w:t>
      </w:r>
      <w:r w:rsidR="000D0E8B">
        <w:rPr>
          <w:i/>
          <w:iCs/>
        </w:rPr>
        <w:br/>
      </w:r>
      <w:r w:rsidR="000D0E8B">
        <w:rPr>
          <w:i/>
          <w:iCs/>
        </w:rPr>
        <w:lastRenderedPageBreak/>
        <w:t xml:space="preserve">          </w:t>
      </w:r>
      <w:r w:rsidRPr="008069C5">
        <w:rPr>
          <w:i/>
          <w:iCs/>
        </w:rPr>
        <w:t xml:space="preserve"> Medical Libraries, 6</w:t>
      </w:r>
      <w:r w:rsidRPr="008069C5">
        <w:t xml:space="preserve">(1), 1–7. https://doi.org/10.1080/15424060802705095 </w:t>
      </w:r>
      <w:r w:rsidR="000D0E8B">
        <w:br/>
        <w:t xml:space="preserve">          </w:t>
      </w:r>
      <w:hyperlink r:id="rId30" w:tgtFrame="_blank" w:tooltip="www.bing.com" w:history="1">
        <w:r w:rsidRPr="008069C5">
          <w:rPr>
            <w:rStyle w:val="Hyperlink"/>
          </w:rPr>
          <w:t>(doi.org in Bing)</w:t>
        </w:r>
      </w:hyperlink>
    </w:p>
    <w:p w14:paraId="761A2AD1" w14:textId="08FB3FFF" w:rsidR="008069C5" w:rsidRPr="008069C5" w:rsidRDefault="008069C5" w:rsidP="008069C5">
      <w:pPr>
        <w:pStyle w:val="NormalWeb"/>
        <w:spacing w:line="480" w:lineRule="auto"/>
      </w:pPr>
      <w:r w:rsidRPr="008069C5">
        <w:t>Jensen, J. L., Kummer, T. A., &amp; Godoy, P. D. M. (2015). Improvements from a flipped</w:t>
      </w:r>
      <w:r w:rsidR="000D0E8B">
        <w:br/>
        <w:t xml:space="preserve">          </w:t>
      </w:r>
      <w:r w:rsidRPr="008069C5">
        <w:t xml:space="preserve"> classroom may simply be the fruits of active learning. </w:t>
      </w:r>
      <w:r w:rsidRPr="008069C5">
        <w:rPr>
          <w:i/>
          <w:iCs/>
        </w:rPr>
        <w:t xml:space="preserve">CBE—Life Sciences Education, </w:t>
      </w:r>
      <w:r w:rsidR="000D0E8B">
        <w:rPr>
          <w:i/>
          <w:iCs/>
        </w:rPr>
        <w:br/>
        <w:t xml:space="preserve">          </w:t>
      </w:r>
      <w:r w:rsidRPr="008069C5">
        <w:rPr>
          <w:i/>
          <w:iCs/>
        </w:rPr>
        <w:t>14</w:t>
      </w:r>
      <w:r w:rsidRPr="008069C5">
        <w:t xml:space="preserve">(1), 1–12. https://doi.org/10.1187/cbe.14-08-0129 </w:t>
      </w:r>
      <w:hyperlink r:id="rId31" w:tgtFrame="_blank" w:tooltip="www.bing.com" w:history="1">
        <w:r w:rsidRPr="008069C5">
          <w:rPr>
            <w:rStyle w:val="Hyperlink"/>
          </w:rPr>
          <w:t>(doi.org in Bing)</w:t>
        </w:r>
      </w:hyperlink>
    </w:p>
    <w:p w14:paraId="64E99600" w14:textId="72E9D6AD" w:rsidR="008069C5" w:rsidRPr="008069C5" w:rsidRDefault="008069C5" w:rsidP="008069C5">
      <w:pPr>
        <w:pStyle w:val="NormalWeb"/>
        <w:spacing w:line="480" w:lineRule="auto"/>
      </w:pPr>
      <w:r w:rsidRPr="008069C5">
        <w:t>Leppin, A. L., Baumann, A. A., Fernandez, M. E., Rudd, B. N., Stevens, K. R., Warner, D. O., Kwan, B. M., &amp; Shelton, R. C. (2021). Teaching for implementation: A framework for building</w:t>
      </w:r>
      <w:r w:rsidR="000D0E8B">
        <w:br/>
        <w:t xml:space="preserve">          </w:t>
      </w:r>
      <w:r w:rsidRPr="008069C5">
        <w:t xml:space="preserve">implementation research and practice capacity within the translational science workforce. </w:t>
      </w:r>
      <w:r w:rsidR="000D0E8B">
        <w:br/>
        <w:t xml:space="preserve">          </w:t>
      </w:r>
      <w:r w:rsidRPr="008069C5">
        <w:rPr>
          <w:i/>
          <w:iCs/>
        </w:rPr>
        <w:t>Journal of Clinical and Translational Science, 5</w:t>
      </w:r>
      <w:r w:rsidRPr="008069C5">
        <w:t xml:space="preserve">(1), e147. </w:t>
      </w:r>
      <w:r w:rsidR="000D0E8B">
        <w:br/>
        <w:t xml:space="preserve">          </w:t>
      </w:r>
      <w:r w:rsidRPr="008069C5">
        <w:t xml:space="preserve">https://doi.org/10.1017/cts.2021.809 </w:t>
      </w:r>
      <w:hyperlink r:id="rId32" w:tgtFrame="_blank" w:tooltip="www.bing.com" w:history="1">
        <w:r w:rsidRPr="008069C5">
          <w:rPr>
            <w:rStyle w:val="Hyperlink"/>
          </w:rPr>
          <w:t>(doi.org in Bing)</w:t>
        </w:r>
      </w:hyperlink>
    </w:p>
    <w:p w14:paraId="702C646D" w14:textId="77777777" w:rsidR="008069C5" w:rsidRPr="008069C5" w:rsidRDefault="008069C5" w:rsidP="008069C5">
      <w:pPr>
        <w:pStyle w:val="NormalWeb"/>
        <w:spacing w:line="480" w:lineRule="auto"/>
      </w:pPr>
      <w:r w:rsidRPr="008069C5">
        <w:t xml:space="preserve">Mayer, R. E. (2009). </w:t>
      </w:r>
      <w:r w:rsidRPr="008069C5">
        <w:rPr>
          <w:i/>
          <w:iCs/>
        </w:rPr>
        <w:t>Multimedia learning</w:t>
      </w:r>
      <w:r w:rsidRPr="008069C5">
        <w:t xml:space="preserve"> (2nd ed.). Cambridge University Press.</w:t>
      </w:r>
    </w:p>
    <w:p w14:paraId="72158F0C" w14:textId="0EA4AD4F" w:rsidR="008069C5" w:rsidRPr="008069C5" w:rsidRDefault="008069C5" w:rsidP="008069C5">
      <w:pPr>
        <w:pStyle w:val="NormalWeb"/>
        <w:spacing w:line="480" w:lineRule="auto"/>
      </w:pPr>
      <w:r w:rsidRPr="008069C5">
        <w:t xml:space="preserve">McCoy, C. E., Rahman, A., Rendon, J. C., Anderson, C. L., Langdorf, M. I., &amp; </w:t>
      </w:r>
      <w:proofErr w:type="spellStart"/>
      <w:r w:rsidRPr="008069C5">
        <w:t>Lotfipour</w:t>
      </w:r>
      <w:proofErr w:type="spellEnd"/>
      <w:r w:rsidRPr="008069C5">
        <w:t xml:space="preserve">, S. </w:t>
      </w:r>
      <w:r w:rsidR="000D0E8B">
        <w:br/>
        <w:t xml:space="preserve">       </w:t>
      </w:r>
      <w:proofErr w:type="gramStart"/>
      <w:r w:rsidR="000D0E8B">
        <w:t xml:space="preserve">   </w:t>
      </w:r>
      <w:r w:rsidRPr="008069C5">
        <w:t>(</w:t>
      </w:r>
      <w:proofErr w:type="gramEnd"/>
      <w:r w:rsidRPr="008069C5">
        <w:t xml:space="preserve">2015). Randomized controlled trial of video-assisted versus traditional lectures for </w:t>
      </w:r>
      <w:r w:rsidR="000D0E8B">
        <w:br/>
        <w:t xml:space="preserve">          </w:t>
      </w:r>
      <w:r w:rsidRPr="008069C5">
        <w:t xml:space="preserve">medical students in ultrasound education. </w:t>
      </w:r>
      <w:r w:rsidRPr="008069C5">
        <w:rPr>
          <w:i/>
          <w:iCs/>
        </w:rPr>
        <w:t>Medical Education, 49</w:t>
      </w:r>
      <w:r w:rsidRPr="008069C5">
        <w:t xml:space="preserve">(12), 1199–1208. </w:t>
      </w:r>
      <w:r w:rsidR="000D0E8B">
        <w:br/>
        <w:t xml:space="preserve">          </w:t>
      </w:r>
      <w:hyperlink r:id="rId33" w:history="1">
        <w:r w:rsidR="000D0E8B" w:rsidRPr="00893FBF">
          <w:rPr>
            <w:rStyle w:val="Hyperlink"/>
          </w:rPr>
          <w:t>https://doi.org/10.1111/medu.12848</w:t>
        </w:r>
      </w:hyperlink>
    </w:p>
    <w:p w14:paraId="401DBD77" w14:textId="4BE1B3BD" w:rsidR="008069C5" w:rsidRPr="008069C5" w:rsidRDefault="008069C5" w:rsidP="008069C5">
      <w:pPr>
        <w:pStyle w:val="NormalWeb"/>
        <w:spacing w:line="480" w:lineRule="auto"/>
      </w:pPr>
      <w:r w:rsidRPr="008069C5">
        <w:t>Naing, C., Whittaker, M. A., Aung, H. H., Chellappan, D. K., &amp; Riegelman, A. (2023). The</w:t>
      </w:r>
      <w:r w:rsidR="000D0E8B">
        <w:br/>
        <w:t xml:space="preserve">          </w:t>
      </w:r>
      <w:r w:rsidRPr="008069C5">
        <w:t xml:space="preserve"> effects of flipped classrooms to improve learning outcomes in undergraduate health </w:t>
      </w:r>
      <w:r w:rsidR="000D0E8B">
        <w:br/>
        <w:t xml:space="preserve">          </w:t>
      </w:r>
      <w:r w:rsidRPr="008069C5">
        <w:t xml:space="preserve">professional education: A systematic review. </w:t>
      </w:r>
      <w:r w:rsidRPr="008069C5">
        <w:rPr>
          <w:i/>
          <w:iCs/>
        </w:rPr>
        <w:t>Campbell Systematic Reviews, 19</w:t>
      </w:r>
      <w:r w:rsidRPr="008069C5">
        <w:t xml:space="preserve">(3), e1339. </w:t>
      </w:r>
      <w:r w:rsidR="000D0E8B">
        <w:br/>
        <w:t xml:space="preserve">          </w:t>
      </w:r>
      <w:hyperlink r:id="rId34" w:history="1">
        <w:r w:rsidR="000D0E8B" w:rsidRPr="00893FBF">
          <w:rPr>
            <w:rStyle w:val="Hyperlink"/>
          </w:rPr>
          <w:t>https://doi.org/10.1002/cl2.1339</w:t>
        </w:r>
      </w:hyperlink>
    </w:p>
    <w:p w14:paraId="4FFA4CAE" w14:textId="1B56EA65" w:rsidR="008069C5" w:rsidRPr="008069C5" w:rsidRDefault="008069C5" w:rsidP="008069C5">
      <w:pPr>
        <w:pStyle w:val="NormalWeb"/>
        <w:spacing w:line="480" w:lineRule="auto"/>
      </w:pPr>
      <w:r w:rsidRPr="008069C5">
        <w:lastRenderedPageBreak/>
        <w:t xml:space="preserve">Proctor, E., </w:t>
      </w:r>
      <w:proofErr w:type="spellStart"/>
      <w:r w:rsidRPr="008069C5">
        <w:t>Silmere</w:t>
      </w:r>
      <w:proofErr w:type="spellEnd"/>
      <w:r w:rsidRPr="008069C5">
        <w:t>, H., Raghavan, R., Hovmand, P., Aarons, G., Bunger, A., Griffey, R., &amp;</w:t>
      </w:r>
      <w:r w:rsidR="000D0E8B">
        <w:br/>
        <w:t xml:space="preserve">          </w:t>
      </w:r>
      <w:r w:rsidRPr="008069C5">
        <w:t xml:space="preserve"> Hensley, M. (2011). Outcomes for implementation research: Conceptual distinctions, </w:t>
      </w:r>
      <w:r w:rsidR="000D0E8B">
        <w:br/>
        <w:t xml:space="preserve">          </w:t>
      </w:r>
      <w:r w:rsidRPr="008069C5">
        <w:t xml:space="preserve">measurement challenges, and research agenda. </w:t>
      </w:r>
      <w:r w:rsidRPr="008069C5">
        <w:rPr>
          <w:i/>
          <w:iCs/>
        </w:rPr>
        <w:t xml:space="preserve">Administration and Policy in Mental </w:t>
      </w:r>
      <w:r w:rsidR="000D0E8B">
        <w:rPr>
          <w:i/>
          <w:iCs/>
        </w:rPr>
        <w:br/>
        <w:t xml:space="preserve">          </w:t>
      </w:r>
      <w:r w:rsidRPr="008069C5">
        <w:rPr>
          <w:i/>
          <w:iCs/>
        </w:rPr>
        <w:t>Health and Mental Health Services Research, 38</w:t>
      </w:r>
      <w:r w:rsidRPr="008069C5">
        <w:t xml:space="preserve">(2), 65–76. </w:t>
      </w:r>
      <w:r w:rsidR="000D0E8B">
        <w:br/>
        <w:t xml:space="preserve">          </w:t>
      </w:r>
      <w:r w:rsidRPr="008069C5">
        <w:t xml:space="preserve">https://doi.org/10.1007/s10488-010-0319-7 </w:t>
      </w:r>
      <w:hyperlink r:id="rId35" w:tgtFrame="_blank" w:tooltip="www.bing.com" w:history="1">
        <w:r w:rsidRPr="008069C5">
          <w:rPr>
            <w:rStyle w:val="Hyperlink"/>
          </w:rPr>
          <w:t>(doi.org in Bing)</w:t>
        </w:r>
      </w:hyperlink>
    </w:p>
    <w:p w14:paraId="505C8FDE" w14:textId="797182DD" w:rsidR="008069C5" w:rsidRPr="008069C5" w:rsidRDefault="008069C5" w:rsidP="008069C5">
      <w:pPr>
        <w:pStyle w:val="NormalWeb"/>
        <w:spacing w:line="480" w:lineRule="auto"/>
      </w:pPr>
      <w:r w:rsidRPr="008069C5">
        <w:t>Roediger, H. L., III, &amp; Karpicke, J. D. (2006a). Test-enhanced learning: Taking memory tests</w:t>
      </w:r>
      <w:r w:rsidR="000D0E8B">
        <w:br/>
        <w:t xml:space="preserve">          </w:t>
      </w:r>
      <w:r w:rsidRPr="008069C5">
        <w:t xml:space="preserve"> improves long-term retention. </w:t>
      </w:r>
      <w:r w:rsidRPr="008069C5">
        <w:rPr>
          <w:i/>
          <w:iCs/>
        </w:rPr>
        <w:t>Psychological Science, 17</w:t>
      </w:r>
      <w:r w:rsidRPr="008069C5">
        <w:t xml:space="preserve">(3), 249–255. </w:t>
      </w:r>
      <w:r w:rsidR="000D0E8B">
        <w:br/>
        <w:t xml:space="preserve">          </w:t>
      </w:r>
      <w:r w:rsidRPr="008069C5">
        <w:t xml:space="preserve">https://doi.org/10.1111/j.1467-9280.2006.01693.x </w:t>
      </w:r>
      <w:hyperlink r:id="rId36" w:tgtFrame="_blank" w:tooltip="www.bing.com" w:history="1">
        <w:r w:rsidRPr="008069C5">
          <w:rPr>
            <w:rStyle w:val="Hyperlink"/>
          </w:rPr>
          <w:t>(doi.org in Bing)</w:t>
        </w:r>
      </w:hyperlink>
    </w:p>
    <w:p w14:paraId="0A081DA1" w14:textId="4AF7E72F" w:rsidR="008069C5" w:rsidRPr="008069C5" w:rsidRDefault="008069C5" w:rsidP="008069C5">
      <w:pPr>
        <w:pStyle w:val="NormalWeb"/>
        <w:spacing w:line="480" w:lineRule="auto"/>
      </w:pPr>
      <w:r w:rsidRPr="008069C5">
        <w:t xml:space="preserve">Roediger, H. L., III, &amp; Karpicke, J. D. (2006b). The power of testing memory: Basic research </w:t>
      </w:r>
      <w:r w:rsidR="000D0E8B">
        <w:br/>
        <w:t xml:space="preserve">          </w:t>
      </w:r>
      <w:r w:rsidRPr="008069C5">
        <w:t xml:space="preserve">and implications for educational practice. </w:t>
      </w:r>
      <w:r w:rsidRPr="008069C5">
        <w:rPr>
          <w:i/>
          <w:iCs/>
        </w:rPr>
        <w:t>Perspectives on Psychological Science, 1</w:t>
      </w:r>
      <w:r w:rsidRPr="008069C5">
        <w:t>(3),</w:t>
      </w:r>
      <w:r w:rsidR="000D0E8B">
        <w:br/>
        <w:t xml:space="preserve">          </w:t>
      </w:r>
      <w:r w:rsidRPr="008069C5">
        <w:t xml:space="preserve">181–210. https://doi.org/10.1111/j.1745-6916.2006.00012.x </w:t>
      </w:r>
      <w:hyperlink r:id="rId37" w:tgtFrame="_blank" w:tooltip="www.bing.com" w:history="1">
        <w:r w:rsidRPr="008069C5">
          <w:rPr>
            <w:rStyle w:val="Hyperlink"/>
          </w:rPr>
          <w:t>(doi.org in Bing)</w:t>
        </w:r>
      </w:hyperlink>
    </w:p>
    <w:p w14:paraId="74656521" w14:textId="721D0C25" w:rsidR="008069C5" w:rsidRPr="008069C5" w:rsidRDefault="008069C5" w:rsidP="008069C5">
      <w:pPr>
        <w:pStyle w:val="NormalWeb"/>
        <w:spacing w:line="480" w:lineRule="auto"/>
      </w:pPr>
      <w:r w:rsidRPr="008069C5">
        <w:t xml:space="preserve">Sidhu, P. S., Brabrand, K., </w:t>
      </w:r>
      <w:proofErr w:type="spellStart"/>
      <w:r w:rsidRPr="008069C5">
        <w:t>Cantisani</w:t>
      </w:r>
      <w:proofErr w:type="spellEnd"/>
      <w:r w:rsidRPr="008069C5">
        <w:t>, V., et al. (2017). EFSUMB recommendations on education</w:t>
      </w:r>
      <w:r w:rsidR="000D0E8B">
        <w:br/>
        <w:t xml:space="preserve">          </w:t>
      </w:r>
      <w:r w:rsidRPr="008069C5">
        <w:t xml:space="preserve">and training in ultrasound. </w:t>
      </w:r>
      <w:proofErr w:type="spellStart"/>
      <w:r w:rsidRPr="008069C5">
        <w:rPr>
          <w:i/>
          <w:iCs/>
        </w:rPr>
        <w:t>Ultraschall</w:t>
      </w:r>
      <w:proofErr w:type="spellEnd"/>
      <w:r w:rsidRPr="008069C5">
        <w:rPr>
          <w:i/>
          <w:iCs/>
        </w:rPr>
        <w:t xml:space="preserve"> in der </w:t>
      </w:r>
      <w:proofErr w:type="spellStart"/>
      <w:r w:rsidRPr="008069C5">
        <w:rPr>
          <w:i/>
          <w:iCs/>
        </w:rPr>
        <w:t>Medizin</w:t>
      </w:r>
      <w:proofErr w:type="spellEnd"/>
      <w:r w:rsidRPr="008069C5">
        <w:rPr>
          <w:i/>
          <w:iCs/>
        </w:rPr>
        <w:t>, 38</w:t>
      </w:r>
      <w:r w:rsidRPr="008069C5">
        <w:t xml:space="preserve">(4), 364–369. </w:t>
      </w:r>
      <w:r w:rsidR="000D0E8B">
        <w:br/>
        <w:t xml:space="preserve">          </w:t>
      </w:r>
      <w:r w:rsidRPr="008069C5">
        <w:t xml:space="preserve">https://doi.org/10.1055/s-0043-111663 </w:t>
      </w:r>
      <w:hyperlink r:id="rId38" w:tgtFrame="_blank" w:tooltip="www.bing.com" w:history="1">
        <w:r w:rsidRPr="008069C5">
          <w:rPr>
            <w:rStyle w:val="Hyperlink"/>
          </w:rPr>
          <w:t>(doi.org in Bing)</w:t>
        </w:r>
      </w:hyperlink>
    </w:p>
    <w:p w14:paraId="70E5934E" w14:textId="12D5620A" w:rsidR="008069C5" w:rsidRPr="008069C5" w:rsidRDefault="008069C5" w:rsidP="008069C5">
      <w:pPr>
        <w:pStyle w:val="NormalWeb"/>
        <w:spacing w:line="480" w:lineRule="auto"/>
      </w:pPr>
      <w:r w:rsidRPr="008069C5">
        <w:t>Staal, J., et al. (2023). Deliberate practice of diagnostic clinical reasoning reveals low</w:t>
      </w:r>
      <w:r w:rsidR="000D0E8B">
        <w:br/>
        <w:t xml:space="preserve">          </w:t>
      </w:r>
      <w:r w:rsidRPr="008069C5">
        <w:t xml:space="preserve">performance and improvement of diagnostic justification in pre-clerkship students. </w:t>
      </w:r>
      <w:r w:rsidRPr="008069C5">
        <w:rPr>
          <w:i/>
          <w:iCs/>
        </w:rPr>
        <w:t>BMC</w:t>
      </w:r>
      <w:r w:rsidR="000D0E8B">
        <w:rPr>
          <w:i/>
          <w:iCs/>
        </w:rPr>
        <w:br/>
        <w:t xml:space="preserve">          </w:t>
      </w:r>
      <w:r w:rsidRPr="008069C5">
        <w:rPr>
          <w:i/>
          <w:iCs/>
        </w:rPr>
        <w:t>Medical Education, 23</w:t>
      </w:r>
      <w:r w:rsidRPr="008069C5">
        <w:t xml:space="preserve">, Article 1. https://doi.org/10.1186/s12909-023-04020-4 </w:t>
      </w:r>
      <w:r w:rsidR="000D0E8B">
        <w:br/>
        <w:t xml:space="preserve">          </w:t>
      </w:r>
      <w:hyperlink r:id="rId39" w:tgtFrame="_blank" w:tooltip="www.bing.com" w:history="1">
        <w:r w:rsidRPr="008069C5">
          <w:rPr>
            <w:rStyle w:val="Hyperlink"/>
          </w:rPr>
          <w:t>(doi.org in Bing)</w:t>
        </w:r>
      </w:hyperlink>
    </w:p>
    <w:p w14:paraId="3250FBF7" w14:textId="3D72B028" w:rsidR="008069C5" w:rsidRPr="008069C5" w:rsidRDefault="008069C5" w:rsidP="008069C5">
      <w:pPr>
        <w:pStyle w:val="NormalWeb"/>
        <w:spacing w:line="480" w:lineRule="auto"/>
      </w:pPr>
      <w:proofErr w:type="spellStart"/>
      <w:r w:rsidRPr="008069C5">
        <w:t>Strelan</w:t>
      </w:r>
      <w:proofErr w:type="spellEnd"/>
      <w:r w:rsidRPr="008069C5">
        <w:t>, P., Osborn, A., &amp; Palmer, E. (2018). The flipped classroom: A meta-analysis of effects</w:t>
      </w:r>
      <w:r w:rsidR="000D0E8B">
        <w:br/>
        <w:t xml:space="preserve">          </w:t>
      </w:r>
      <w:r w:rsidRPr="008069C5">
        <w:t xml:space="preserve">on student performance across disciplines. </w:t>
      </w:r>
      <w:r w:rsidRPr="008069C5">
        <w:rPr>
          <w:i/>
          <w:iCs/>
        </w:rPr>
        <w:t>Educational Research Review, 24</w:t>
      </w:r>
      <w:r w:rsidRPr="008069C5">
        <w:t xml:space="preserve">, 1–15. </w:t>
      </w:r>
      <w:r w:rsidR="000D0E8B">
        <w:br/>
        <w:t xml:space="preserve">          </w:t>
      </w:r>
      <w:r w:rsidRPr="008069C5">
        <w:t xml:space="preserve">https://doi.org/10.1016/j.edurev.2018.01.003 </w:t>
      </w:r>
      <w:hyperlink r:id="rId40" w:tgtFrame="_blank" w:tooltip="www.bing.com" w:history="1">
        <w:r w:rsidRPr="008069C5">
          <w:rPr>
            <w:rStyle w:val="Hyperlink"/>
          </w:rPr>
          <w:t>(doi.org in Bing)</w:t>
        </w:r>
      </w:hyperlink>
    </w:p>
    <w:p w14:paraId="67DF0A78" w14:textId="6374D4C8" w:rsidR="008069C5" w:rsidRPr="008069C5" w:rsidRDefault="008069C5" w:rsidP="008069C5">
      <w:pPr>
        <w:pStyle w:val="NormalWeb"/>
        <w:spacing w:line="480" w:lineRule="auto"/>
      </w:pPr>
      <w:proofErr w:type="spellStart"/>
      <w:r w:rsidRPr="008069C5">
        <w:lastRenderedPageBreak/>
        <w:t>Sweller</w:t>
      </w:r>
      <w:proofErr w:type="spellEnd"/>
      <w:r w:rsidRPr="008069C5">
        <w:t xml:space="preserve">, J. (1988). Cognitive load during problem solving: Effects on learning. </w:t>
      </w:r>
      <w:r w:rsidRPr="008069C5">
        <w:rPr>
          <w:i/>
          <w:iCs/>
        </w:rPr>
        <w:t xml:space="preserve">Cognitive </w:t>
      </w:r>
      <w:r w:rsidR="000D0E8B">
        <w:rPr>
          <w:i/>
          <w:iCs/>
        </w:rPr>
        <w:br/>
        <w:t xml:space="preserve">          </w:t>
      </w:r>
      <w:r w:rsidRPr="008069C5">
        <w:rPr>
          <w:i/>
          <w:iCs/>
        </w:rPr>
        <w:t>Science, 12</w:t>
      </w:r>
      <w:r w:rsidRPr="008069C5">
        <w:t xml:space="preserve">(2), 257–285. https://doi.org/10.1207/s15516709cog1202_4 </w:t>
      </w:r>
      <w:hyperlink r:id="rId41" w:tgtFrame="_blank" w:tooltip="www.bing.com" w:history="1">
        <w:r w:rsidRPr="008069C5">
          <w:rPr>
            <w:rStyle w:val="Hyperlink"/>
          </w:rPr>
          <w:t>(doi.org in Bing)</w:t>
        </w:r>
      </w:hyperlink>
    </w:p>
    <w:p w14:paraId="72A19254" w14:textId="756BA547" w:rsidR="008069C5" w:rsidRPr="008069C5" w:rsidRDefault="008069C5" w:rsidP="008069C5">
      <w:pPr>
        <w:pStyle w:val="NormalWeb"/>
        <w:spacing w:line="480" w:lineRule="auto"/>
      </w:pPr>
      <w:r w:rsidRPr="008069C5">
        <w:t>Tartari, E., et al. (2017). Cost-effectiveness of mobile app–guided training in extended focused</w:t>
      </w:r>
      <w:r w:rsidR="000D0E8B">
        <w:br/>
        <w:t xml:space="preserve">          </w:t>
      </w:r>
      <w:r w:rsidRPr="008069C5">
        <w:t xml:space="preserve"> assessment with sonography for trauma (</w:t>
      </w:r>
      <w:proofErr w:type="spellStart"/>
      <w:r w:rsidRPr="008069C5">
        <w:t>eFAST</w:t>
      </w:r>
      <w:proofErr w:type="spellEnd"/>
      <w:r w:rsidRPr="008069C5">
        <w:t xml:space="preserve">): A randomized trial. </w:t>
      </w:r>
      <w:r w:rsidRPr="008069C5">
        <w:rPr>
          <w:i/>
          <w:iCs/>
        </w:rPr>
        <w:t>Journal of</w:t>
      </w:r>
      <w:r w:rsidR="000D0E8B">
        <w:rPr>
          <w:i/>
          <w:iCs/>
        </w:rPr>
        <w:br/>
        <w:t xml:space="preserve">          </w:t>
      </w:r>
      <w:r w:rsidRPr="008069C5">
        <w:rPr>
          <w:i/>
          <w:iCs/>
        </w:rPr>
        <w:t xml:space="preserve"> Ultrasound in Medicine, 36</w:t>
      </w:r>
      <w:r w:rsidRPr="008069C5">
        <w:t xml:space="preserve">(11), 2323–2331. </w:t>
      </w:r>
      <w:hyperlink r:id="rId42" w:tgtFrame="_blank" w:tooltip="doi.org" w:history="1">
        <w:r w:rsidRPr="008069C5">
          <w:rPr>
            <w:rStyle w:val="Hyperlink"/>
          </w:rPr>
          <w:t>https://doi.org/10.1002/jum.14256</w:t>
        </w:r>
      </w:hyperlink>
    </w:p>
    <w:p w14:paraId="3B77A092" w14:textId="270335C7" w:rsidR="008069C5" w:rsidRPr="008069C5" w:rsidRDefault="008069C5" w:rsidP="008069C5">
      <w:pPr>
        <w:pStyle w:val="NormalWeb"/>
        <w:spacing w:line="480" w:lineRule="auto"/>
      </w:pPr>
      <w:r w:rsidRPr="008069C5">
        <w:t xml:space="preserve">Thomas, D. C., Berry, A., </w:t>
      </w:r>
      <w:proofErr w:type="spellStart"/>
      <w:r w:rsidRPr="008069C5">
        <w:t>Djuricich</w:t>
      </w:r>
      <w:proofErr w:type="spellEnd"/>
      <w:r w:rsidRPr="008069C5">
        <w:t xml:space="preserve">, A. M., et al. (2016). What is implementation science and </w:t>
      </w:r>
      <w:r w:rsidR="000D0E8B">
        <w:br/>
        <w:t xml:space="preserve">          </w:t>
      </w:r>
      <w:r w:rsidRPr="008069C5">
        <w:t xml:space="preserve">what forces are driving a change in medical education? </w:t>
      </w:r>
      <w:r w:rsidRPr="008069C5">
        <w:rPr>
          <w:i/>
          <w:iCs/>
        </w:rPr>
        <w:t>Journal of Graduate Medical</w:t>
      </w:r>
      <w:r w:rsidR="000D0E8B">
        <w:rPr>
          <w:i/>
          <w:iCs/>
        </w:rPr>
        <w:br/>
        <w:t xml:space="preserve">          </w:t>
      </w:r>
      <w:r w:rsidRPr="008069C5">
        <w:rPr>
          <w:i/>
          <w:iCs/>
        </w:rPr>
        <w:t xml:space="preserve"> Education, 8</w:t>
      </w:r>
      <w:r w:rsidRPr="008069C5">
        <w:t xml:space="preserve">(4), 593–600. https://doi.org/10.4300/JGME-D-16-00075.1 </w:t>
      </w:r>
      <w:hyperlink r:id="rId43" w:tgtFrame="_blank" w:tooltip="www.bing.com" w:history="1">
        <w:r w:rsidRPr="008069C5">
          <w:rPr>
            <w:rStyle w:val="Hyperlink"/>
          </w:rPr>
          <w:t>(doi.org in Bing)</w:t>
        </w:r>
      </w:hyperlink>
    </w:p>
    <w:p w14:paraId="113C4A92" w14:textId="77777777" w:rsidR="00585DCA" w:rsidRPr="008069C5" w:rsidRDefault="00585DCA" w:rsidP="00585DCA">
      <w:pPr>
        <w:pStyle w:val="NormalWeb"/>
        <w:spacing w:line="480" w:lineRule="auto"/>
      </w:pPr>
    </w:p>
    <w:p w14:paraId="7D30DB8A" w14:textId="563361E6" w:rsidR="00585DCA" w:rsidRDefault="00585DCA" w:rsidP="00585DCA">
      <w:pPr>
        <w:pStyle w:val="NormalWeb"/>
        <w:spacing w:line="480" w:lineRule="auto"/>
      </w:pPr>
    </w:p>
    <w:p w14:paraId="37D0F866" w14:textId="3DB18404" w:rsidR="008E0173" w:rsidRPr="008E0173" w:rsidRDefault="008E0173" w:rsidP="008E0173">
      <w:pPr>
        <w:spacing w:line="480" w:lineRule="auto"/>
      </w:pPr>
    </w:p>
    <w:p w14:paraId="64341493" w14:textId="66D636EC" w:rsidR="008E0173" w:rsidRPr="008E0173" w:rsidRDefault="008E0173" w:rsidP="008E0173">
      <w:pPr>
        <w:spacing w:line="480" w:lineRule="auto"/>
      </w:pPr>
    </w:p>
    <w:p w14:paraId="7EBDCBDC" w14:textId="77777777" w:rsidR="008E0173" w:rsidRPr="008E0173" w:rsidRDefault="008E0173" w:rsidP="008E0173">
      <w:pPr>
        <w:spacing w:line="480" w:lineRule="auto"/>
      </w:pPr>
    </w:p>
    <w:p w14:paraId="353AD352" w14:textId="77777777" w:rsidR="008E0173" w:rsidRPr="008E0173" w:rsidRDefault="008E0173" w:rsidP="008E0173">
      <w:pPr>
        <w:spacing w:line="480" w:lineRule="auto"/>
      </w:pPr>
    </w:p>
    <w:p w14:paraId="578DBAFC" w14:textId="4A73F1A1" w:rsidR="000510C7" w:rsidRDefault="000510C7" w:rsidP="008E0173"/>
    <w:sectPr w:rsidR="00051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38F"/>
    <w:multiLevelType w:val="multilevel"/>
    <w:tmpl w:val="ED0ECA14"/>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E595C"/>
    <w:multiLevelType w:val="multilevel"/>
    <w:tmpl w:val="B8A8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513D1"/>
    <w:multiLevelType w:val="multilevel"/>
    <w:tmpl w:val="F00A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63CA4"/>
    <w:multiLevelType w:val="multilevel"/>
    <w:tmpl w:val="45D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93375"/>
    <w:multiLevelType w:val="multilevel"/>
    <w:tmpl w:val="B6B2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6C4C42"/>
    <w:multiLevelType w:val="multilevel"/>
    <w:tmpl w:val="294A486C"/>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57BD0"/>
    <w:multiLevelType w:val="multilevel"/>
    <w:tmpl w:val="4924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45153E"/>
    <w:multiLevelType w:val="multilevel"/>
    <w:tmpl w:val="4B7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E407B8"/>
    <w:multiLevelType w:val="multilevel"/>
    <w:tmpl w:val="A454D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77E53"/>
    <w:multiLevelType w:val="multilevel"/>
    <w:tmpl w:val="251C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34465"/>
    <w:multiLevelType w:val="multilevel"/>
    <w:tmpl w:val="372A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C2D5C"/>
    <w:multiLevelType w:val="multilevel"/>
    <w:tmpl w:val="B5E2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E5141"/>
    <w:multiLevelType w:val="multilevel"/>
    <w:tmpl w:val="C132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F00A6"/>
    <w:multiLevelType w:val="multilevel"/>
    <w:tmpl w:val="0F5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305400"/>
    <w:multiLevelType w:val="multilevel"/>
    <w:tmpl w:val="A5CC327A"/>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AA6C4C"/>
    <w:multiLevelType w:val="multilevel"/>
    <w:tmpl w:val="FCD0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042A4"/>
    <w:multiLevelType w:val="multilevel"/>
    <w:tmpl w:val="9858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C33E5"/>
    <w:multiLevelType w:val="multilevel"/>
    <w:tmpl w:val="495E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B04CF4"/>
    <w:multiLevelType w:val="multilevel"/>
    <w:tmpl w:val="F118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954611">
    <w:abstractNumId w:val="9"/>
  </w:num>
  <w:num w:numId="2" w16cid:durableId="502088783">
    <w:abstractNumId w:val="17"/>
  </w:num>
  <w:num w:numId="3" w16cid:durableId="1572034875">
    <w:abstractNumId w:val="1"/>
  </w:num>
  <w:num w:numId="4" w16cid:durableId="37512512">
    <w:abstractNumId w:val="15"/>
  </w:num>
  <w:num w:numId="5" w16cid:durableId="1643264571">
    <w:abstractNumId w:val="7"/>
  </w:num>
  <w:num w:numId="6" w16cid:durableId="254824858">
    <w:abstractNumId w:val="10"/>
  </w:num>
  <w:num w:numId="7" w16cid:durableId="1316493126">
    <w:abstractNumId w:val="8"/>
  </w:num>
  <w:num w:numId="8" w16cid:durableId="1424180759">
    <w:abstractNumId w:val="3"/>
  </w:num>
  <w:num w:numId="9" w16cid:durableId="755587860">
    <w:abstractNumId w:val="6"/>
  </w:num>
  <w:num w:numId="10" w16cid:durableId="1943948216">
    <w:abstractNumId w:val="11"/>
  </w:num>
  <w:num w:numId="11" w16cid:durableId="2086492835">
    <w:abstractNumId w:val="4"/>
  </w:num>
  <w:num w:numId="12" w16cid:durableId="685139530">
    <w:abstractNumId w:val="12"/>
  </w:num>
  <w:num w:numId="13" w16cid:durableId="1085034494">
    <w:abstractNumId w:val="16"/>
  </w:num>
  <w:num w:numId="14" w16cid:durableId="1471481202">
    <w:abstractNumId w:val="18"/>
  </w:num>
  <w:num w:numId="15" w16cid:durableId="824931250">
    <w:abstractNumId w:val="2"/>
  </w:num>
  <w:num w:numId="16" w16cid:durableId="617494684">
    <w:abstractNumId w:val="14"/>
  </w:num>
  <w:num w:numId="17" w16cid:durableId="2108382220">
    <w:abstractNumId w:val="5"/>
  </w:num>
  <w:num w:numId="18" w16cid:durableId="222717277">
    <w:abstractNumId w:val="13"/>
  </w:num>
  <w:num w:numId="19" w16cid:durableId="112331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73"/>
    <w:rsid w:val="000510C7"/>
    <w:rsid w:val="000D0E8B"/>
    <w:rsid w:val="00290192"/>
    <w:rsid w:val="004C61D8"/>
    <w:rsid w:val="00585DCA"/>
    <w:rsid w:val="008069C5"/>
    <w:rsid w:val="008E0173"/>
    <w:rsid w:val="00A84048"/>
    <w:rsid w:val="00F1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6EBA"/>
  <w15:chartTrackingRefBased/>
  <w15:docId w15:val="{2FE1AA00-FB8C-4400-B6AD-FA0117B8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0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0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173"/>
    <w:rPr>
      <w:rFonts w:eastAsiaTheme="majorEastAsia" w:cstheme="majorBidi"/>
      <w:color w:val="272727" w:themeColor="text1" w:themeTint="D8"/>
    </w:rPr>
  </w:style>
  <w:style w:type="paragraph" w:styleId="Title">
    <w:name w:val="Title"/>
    <w:basedOn w:val="Normal"/>
    <w:next w:val="Normal"/>
    <w:link w:val="TitleChar"/>
    <w:uiPriority w:val="10"/>
    <w:qFormat/>
    <w:rsid w:val="008E0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173"/>
    <w:pPr>
      <w:spacing w:before="160"/>
      <w:jc w:val="center"/>
    </w:pPr>
    <w:rPr>
      <w:i/>
      <w:iCs/>
      <w:color w:val="404040" w:themeColor="text1" w:themeTint="BF"/>
    </w:rPr>
  </w:style>
  <w:style w:type="character" w:customStyle="1" w:styleId="QuoteChar">
    <w:name w:val="Quote Char"/>
    <w:basedOn w:val="DefaultParagraphFont"/>
    <w:link w:val="Quote"/>
    <w:uiPriority w:val="29"/>
    <w:rsid w:val="008E0173"/>
    <w:rPr>
      <w:i/>
      <w:iCs/>
      <w:color w:val="404040" w:themeColor="text1" w:themeTint="BF"/>
    </w:rPr>
  </w:style>
  <w:style w:type="paragraph" w:styleId="ListParagraph">
    <w:name w:val="List Paragraph"/>
    <w:basedOn w:val="Normal"/>
    <w:uiPriority w:val="34"/>
    <w:qFormat/>
    <w:rsid w:val="008E0173"/>
    <w:pPr>
      <w:ind w:left="720"/>
      <w:contextualSpacing/>
    </w:pPr>
  </w:style>
  <w:style w:type="character" w:styleId="IntenseEmphasis">
    <w:name w:val="Intense Emphasis"/>
    <w:basedOn w:val="DefaultParagraphFont"/>
    <w:uiPriority w:val="21"/>
    <w:qFormat/>
    <w:rsid w:val="008E0173"/>
    <w:rPr>
      <w:i/>
      <w:iCs/>
      <w:color w:val="0F4761" w:themeColor="accent1" w:themeShade="BF"/>
    </w:rPr>
  </w:style>
  <w:style w:type="paragraph" w:styleId="IntenseQuote">
    <w:name w:val="Intense Quote"/>
    <w:basedOn w:val="Normal"/>
    <w:next w:val="Normal"/>
    <w:link w:val="IntenseQuoteChar"/>
    <w:uiPriority w:val="30"/>
    <w:qFormat/>
    <w:rsid w:val="008E0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173"/>
    <w:rPr>
      <w:i/>
      <w:iCs/>
      <w:color w:val="0F4761" w:themeColor="accent1" w:themeShade="BF"/>
    </w:rPr>
  </w:style>
  <w:style w:type="character" w:styleId="IntenseReference">
    <w:name w:val="Intense Reference"/>
    <w:basedOn w:val="DefaultParagraphFont"/>
    <w:uiPriority w:val="32"/>
    <w:qFormat/>
    <w:rsid w:val="008E0173"/>
    <w:rPr>
      <w:b/>
      <w:bCs/>
      <w:smallCaps/>
      <w:color w:val="0F4761" w:themeColor="accent1" w:themeShade="BF"/>
      <w:spacing w:val="5"/>
    </w:rPr>
  </w:style>
  <w:style w:type="paragraph" w:styleId="NormalWeb">
    <w:name w:val="Normal (Web)"/>
    <w:basedOn w:val="Normal"/>
    <w:uiPriority w:val="99"/>
    <w:semiHidden/>
    <w:unhideWhenUsed/>
    <w:rsid w:val="00585DC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5DCA"/>
    <w:rPr>
      <w:b/>
      <w:bCs/>
    </w:rPr>
  </w:style>
  <w:style w:type="character" w:styleId="Hyperlink">
    <w:name w:val="Hyperlink"/>
    <w:basedOn w:val="DefaultParagraphFont"/>
    <w:uiPriority w:val="99"/>
    <w:unhideWhenUsed/>
    <w:rsid w:val="008069C5"/>
    <w:rPr>
      <w:color w:val="467886" w:themeColor="hyperlink"/>
      <w:u w:val="single"/>
    </w:rPr>
  </w:style>
  <w:style w:type="character" w:styleId="UnresolvedMention">
    <w:name w:val="Unresolved Mention"/>
    <w:basedOn w:val="DefaultParagraphFont"/>
    <w:uiPriority w:val="99"/>
    <w:semiHidden/>
    <w:unhideWhenUsed/>
    <w:rsid w:val="00806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5424060802705095" TargetMode="External"/><Relationship Id="rId18" Type="http://schemas.openxmlformats.org/officeDocument/2006/relationships/hyperlink" Target="https://doi.org/10.1207/s15516709cog1202_4" TargetMode="External"/><Relationship Id="rId26" Type="http://schemas.openxmlformats.org/officeDocument/2006/relationships/hyperlink" Target="https://www.bing.com/search?q=%22https%3A%2F%2Fdoi.org%2F10.1177%2F87564793221106781%22&amp;utm_source=copilot.com" TargetMode="External"/><Relationship Id="rId39" Type="http://schemas.openxmlformats.org/officeDocument/2006/relationships/hyperlink" Target="https://www.bing.com/search?q=%22https%3A%2F%2Fdoi.org%2F10.1186%2Fs12909-023-04020-4%22&amp;utm_source=copilot.com" TargetMode="External"/><Relationship Id="rId21" Type="http://schemas.openxmlformats.org/officeDocument/2006/relationships/hyperlink" Target="https://doi.org/10.1002/cl2.1339" TargetMode="External"/><Relationship Id="rId34" Type="http://schemas.openxmlformats.org/officeDocument/2006/relationships/hyperlink" Target="https://doi.org/10.1002/cl2.1339" TargetMode="External"/><Relationship Id="rId42" Type="http://schemas.openxmlformats.org/officeDocument/2006/relationships/hyperlink" Target="https://doi.org/10.1002/jum.14256?utm_source=copilot.com" TargetMode="External"/><Relationship Id="rId7" Type="http://schemas.openxmlformats.org/officeDocument/2006/relationships/hyperlink" Target="https://link.springer.com/article/10.1186/s12909-018-1144-z?utm_source=openai" TargetMode="External"/><Relationship Id="rId2" Type="http://schemas.openxmlformats.org/officeDocument/2006/relationships/styles" Target="styles.xml"/><Relationship Id="rId16" Type="http://schemas.openxmlformats.org/officeDocument/2006/relationships/hyperlink" Target="https://doi.org/10.1111/j.1745-6916.2006.00012.x" TargetMode="External"/><Relationship Id="rId29" Type="http://schemas.openxmlformats.org/officeDocument/2006/relationships/hyperlink" Target="https://www.bing.com/search?q=%22https%3A%2F%2Fdoi.org%2F10.3102%2F003465430298487%22&amp;utm_source=copilot.com" TargetMode="External"/><Relationship Id="rId1" Type="http://schemas.openxmlformats.org/officeDocument/2006/relationships/numbering" Target="numbering.xml"/><Relationship Id="rId6" Type="http://schemas.openxmlformats.org/officeDocument/2006/relationships/hyperlink" Target="https://link.springer.com/article/10.1186/s12909-018-1144-z?utm_source=openai" TargetMode="External"/><Relationship Id="rId11" Type="http://schemas.openxmlformats.org/officeDocument/2006/relationships/hyperlink" Target="https://doi.org/10.1186/s12909-019-1535-8" TargetMode="External"/><Relationship Id="rId24" Type="http://schemas.openxmlformats.org/officeDocument/2006/relationships/hyperlink" Target="https://doi.org/10.4300/JGME-D-16-00075.1" TargetMode="External"/><Relationship Id="rId32" Type="http://schemas.openxmlformats.org/officeDocument/2006/relationships/hyperlink" Target="https://www.bing.com/search?q=%22https%3A%2F%2Fdoi.org%2F10.1017%2Fcts.2021.809%22&amp;utm_source=copilot.com" TargetMode="External"/><Relationship Id="rId37" Type="http://schemas.openxmlformats.org/officeDocument/2006/relationships/hyperlink" Target="https://www.bing.com/search?q=%22https%3A%2F%2Fdoi.org%2F10.1111%2Fj.1745-6916.2006.00012.x%22&amp;utm_source=copilot.com" TargetMode="External"/><Relationship Id="rId40" Type="http://schemas.openxmlformats.org/officeDocument/2006/relationships/hyperlink" Target="https://www.bing.com/search?q=%22https%3A%2F%2Fdoi.org%2F10.1016%2Fj.edurev.2018.01.003%22&amp;utm_source=copilot.com" TargetMode="External"/><Relationship Id="rId45" Type="http://schemas.openxmlformats.org/officeDocument/2006/relationships/theme" Target="theme/theme1.xml"/><Relationship Id="rId5" Type="http://schemas.openxmlformats.org/officeDocument/2006/relationships/hyperlink" Target="mailto:LCowden@DallasCollege.edu" TargetMode="External"/><Relationship Id="rId15" Type="http://schemas.openxmlformats.org/officeDocument/2006/relationships/hyperlink" Target="https://doi.org/10.1111/medu.12848" TargetMode="External"/><Relationship Id="rId23" Type="http://schemas.openxmlformats.org/officeDocument/2006/relationships/hyperlink" Target="https://doi.org/10.1055/s-0043-111663" TargetMode="External"/><Relationship Id="rId28" Type="http://schemas.openxmlformats.org/officeDocument/2006/relationships/hyperlink" Target="https://www.bing.com/search?q=%22https%3A%2F%2Fdoi.org%2F10.1097%2F00001888-200410001-00022%22&amp;utm_source=copilot.com" TargetMode="External"/><Relationship Id="rId36" Type="http://schemas.openxmlformats.org/officeDocument/2006/relationships/hyperlink" Target="https://www.bing.com/search?q=%22https%3A%2F%2Fdoi.org%2F10.1111%2Fj.1467-9280.2006.01693.x%22&amp;utm_source=copilot.com" TargetMode="External"/><Relationship Id="rId10" Type="http://schemas.openxmlformats.org/officeDocument/2006/relationships/hyperlink" Target="https://www.tandfonline.com/doi/full/10.1080/15424060802705095?utm_source=openai" TargetMode="External"/><Relationship Id="rId19" Type="http://schemas.openxmlformats.org/officeDocument/2006/relationships/hyperlink" Target="https://doi.org/10.1002/jum.14256" TargetMode="External"/><Relationship Id="rId31" Type="http://schemas.openxmlformats.org/officeDocument/2006/relationships/hyperlink" Target="https://www.bing.com/search?q=%22https%3A%2F%2Fdoi.org%2F10.1187%2Fcbe.14-08-0129%22&amp;utm_source=copilot.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nk.springer.com/article/10.1186/s12909-018-1144-z?utm_source=openai" TargetMode="External"/><Relationship Id="rId14" Type="http://schemas.openxmlformats.org/officeDocument/2006/relationships/hyperlink" Target="https://doi.org/10.1187/cbe.14-08-0129" TargetMode="External"/><Relationship Id="rId22" Type="http://schemas.openxmlformats.org/officeDocument/2006/relationships/hyperlink" Target="https://doi.org/10.1007/s10488-010-0319-7" TargetMode="External"/><Relationship Id="rId27" Type="http://schemas.openxmlformats.org/officeDocument/2006/relationships/hyperlink" Target="https://www.bing.com/search?q=%22https%3A%2F%2Fdoi.org%2F10.1186%2Fs12909-019-1535-8%22&amp;utm_source=copilot.com" TargetMode="External"/><Relationship Id="rId30" Type="http://schemas.openxmlformats.org/officeDocument/2006/relationships/hyperlink" Target="https://www.bing.com/search?q=%22https%3A%2F%2Fdoi.org%2F10.1080%2F15424060802705095%22&amp;utm_source=copilot.com" TargetMode="External"/><Relationship Id="rId35" Type="http://schemas.openxmlformats.org/officeDocument/2006/relationships/hyperlink" Target="https://www.bing.com/search?q=%22https%3A%2F%2Fdoi.org%2F10.1007%2Fs10488-010-0319-7%22&amp;utm_source=copilot.com" TargetMode="External"/><Relationship Id="rId43" Type="http://schemas.openxmlformats.org/officeDocument/2006/relationships/hyperlink" Target="https://www.bing.com/search?q=%22https%3A%2F%2Fdoi.org%2F10.4300%2FJGME-D-16-00075.1%22&amp;utm_source=copilot.com" TargetMode="External"/><Relationship Id="rId8" Type="http://schemas.openxmlformats.org/officeDocument/2006/relationships/hyperlink" Target="https://www.tandfonline.com/doi/full/10.1080/15424060802705095?utm_source=openai" TargetMode="External"/><Relationship Id="rId3" Type="http://schemas.openxmlformats.org/officeDocument/2006/relationships/settings" Target="settings.xml"/><Relationship Id="rId12" Type="http://schemas.openxmlformats.org/officeDocument/2006/relationships/hyperlink" Target="https://doi.org/10.3102/003465430298487" TargetMode="External"/><Relationship Id="rId17" Type="http://schemas.openxmlformats.org/officeDocument/2006/relationships/hyperlink" Target="https://doi.org/10.1016/j.edurev.2018.01.003" TargetMode="External"/><Relationship Id="rId25" Type="http://schemas.openxmlformats.org/officeDocument/2006/relationships/hyperlink" Target="https://doi.org/10.1111/medu.13272?utm_source=copilot.com" TargetMode="External"/><Relationship Id="rId33" Type="http://schemas.openxmlformats.org/officeDocument/2006/relationships/hyperlink" Target="https://doi.org/10.1111/medu.12848" TargetMode="External"/><Relationship Id="rId38" Type="http://schemas.openxmlformats.org/officeDocument/2006/relationships/hyperlink" Target="https://www.bing.com/search?q=%22https%3A%2F%2Fdoi.org%2F10.1055%2Fs-0043-111663%22&amp;utm_source=copilot.com" TargetMode="External"/><Relationship Id="rId20" Type="http://schemas.openxmlformats.org/officeDocument/2006/relationships/hyperlink" Target="https://doi.org/10.1017/cts.2021.809" TargetMode="External"/><Relationship Id="rId41" Type="http://schemas.openxmlformats.org/officeDocument/2006/relationships/hyperlink" Target="https://www.bing.com/search?q=%22https%3A%2F%2Fdoi.org%2F10.1207%2Fs15516709cog1202_4%22&amp;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43</Pages>
  <Words>7649</Words>
  <Characters>46968</Characters>
  <Application>Microsoft Office Word</Application>
  <DocSecurity>0</DocSecurity>
  <Lines>1043</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1</cp:revision>
  <dcterms:created xsi:type="dcterms:W3CDTF">2026-05-09T03:57:00Z</dcterms:created>
  <dcterms:modified xsi:type="dcterms:W3CDTF">2026-05-09T05:05:00Z</dcterms:modified>
</cp:coreProperties>
</file>